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421C" w:rsidRDefault="00F93192">
      <w:pPr>
        <w:pStyle w:val="FR1"/>
        <w:tabs>
          <w:tab w:val="left" w:pos="0"/>
        </w:tabs>
        <w:ind w:left="0"/>
        <w:jc w:val="center"/>
        <w:rPr>
          <w:sz w:val="21"/>
          <w:szCs w:val="21"/>
        </w:rPr>
      </w:pPr>
      <w:r>
        <w:rPr>
          <w:sz w:val="21"/>
          <w:szCs w:val="21"/>
        </w:rPr>
        <w:t>ДОГОВОР № _____-25</w:t>
      </w:r>
    </w:p>
    <w:p w:rsidR="0045421C" w:rsidRDefault="00F93192">
      <w:pPr>
        <w:pStyle w:val="FR2"/>
        <w:spacing w:before="0" w:line="240" w:lineRule="auto"/>
        <w:ind w:left="0" w:right="0"/>
        <w:rPr>
          <w:sz w:val="21"/>
          <w:szCs w:val="21"/>
        </w:rPr>
      </w:pPr>
      <w:r>
        <w:rPr>
          <w:b w:val="0"/>
          <w:sz w:val="21"/>
          <w:szCs w:val="21"/>
        </w:rPr>
        <w:t>на охрану места проживания, хранения имущества граждан</w:t>
      </w:r>
    </w:p>
    <w:p w:rsidR="0045421C" w:rsidRDefault="00F93192">
      <w:pPr>
        <w:pStyle w:val="FR2"/>
        <w:spacing w:before="0" w:line="240" w:lineRule="auto"/>
        <w:ind w:left="0" w:right="0"/>
        <w:rPr>
          <w:sz w:val="21"/>
          <w:szCs w:val="21"/>
        </w:rPr>
      </w:pPr>
      <w:r>
        <w:rPr>
          <w:b w:val="0"/>
          <w:sz w:val="21"/>
          <w:szCs w:val="21"/>
        </w:rPr>
        <w:t xml:space="preserve">с помощью пульта централизованного наблюдения </w:t>
      </w:r>
    </w:p>
    <w:p w:rsidR="0045421C" w:rsidRDefault="0045421C">
      <w:pPr>
        <w:pStyle w:val="FR2"/>
        <w:spacing w:before="0" w:line="240" w:lineRule="auto"/>
        <w:ind w:left="0" w:right="998" w:firstLine="360"/>
        <w:jc w:val="both"/>
        <w:rPr>
          <w:b w:val="0"/>
          <w:sz w:val="21"/>
          <w:szCs w:val="21"/>
        </w:rPr>
      </w:pPr>
    </w:p>
    <w:p w:rsidR="0045421C" w:rsidRDefault="0045421C">
      <w:pPr>
        <w:pStyle w:val="FR2"/>
        <w:spacing w:before="0" w:line="240" w:lineRule="auto"/>
        <w:ind w:left="0" w:right="998" w:firstLine="360"/>
        <w:jc w:val="both"/>
        <w:rPr>
          <w:b w:val="0"/>
          <w:sz w:val="21"/>
          <w:szCs w:val="21"/>
        </w:rPr>
      </w:pPr>
    </w:p>
    <w:p w:rsidR="0045421C" w:rsidRDefault="00F93192">
      <w:pPr>
        <w:pStyle w:val="FR4"/>
        <w:spacing w:before="0"/>
        <w:jc w:val="both"/>
        <w:rPr>
          <w:sz w:val="21"/>
          <w:szCs w:val="21"/>
        </w:rPr>
      </w:pPr>
      <w:r>
        <w:rPr>
          <w:rFonts w:ascii="Times New Roman" w:hAnsi="Times New Roman" w:cs="Times New Roman"/>
          <w:b w:val="0"/>
          <w:sz w:val="21"/>
          <w:szCs w:val="21"/>
        </w:rPr>
        <w:t xml:space="preserve">1 января </w:t>
      </w:r>
      <w:r>
        <w:rPr>
          <w:rFonts w:ascii="Times New Roman" w:hAnsi="Times New Roman" w:cs="Times New Roman"/>
          <w:b w:val="0"/>
          <w:sz w:val="21"/>
          <w:szCs w:val="21"/>
        </w:rPr>
        <w:t xml:space="preserve">2025 г.                                                                                                                                              г. Якутск                                               </w:t>
      </w:r>
    </w:p>
    <w:p w:rsidR="0045421C" w:rsidRDefault="00F93192">
      <w:pPr>
        <w:pStyle w:val="FR4"/>
        <w:tabs>
          <w:tab w:val="left" w:pos="708"/>
          <w:tab w:val="left" w:pos="1416"/>
          <w:tab w:val="left" w:pos="2124"/>
          <w:tab w:val="left" w:pos="7650"/>
        </w:tabs>
        <w:spacing w:before="0"/>
        <w:rPr>
          <w:sz w:val="21"/>
          <w:szCs w:val="21"/>
        </w:rPr>
      </w:pPr>
      <w:r>
        <w:rPr>
          <w:rFonts w:ascii="Times New Roman" w:hAnsi="Times New Roman" w:cs="Times New Roman"/>
          <w:b w:val="0"/>
          <w:sz w:val="21"/>
          <w:szCs w:val="21"/>
        </w:rPr>
        <w:tab/>
      </w:r>
      <w:r>
        <w:rPr>
          <w:rFonts w:ascii="Times New Roman" w:hAnsi="Times New Roman" w:cs="Times New Roman"/>
          <w:b w:val="0"/>
          <w:sz w:val="21"/>
          <w:szCs w:val="21"/>
        </w:rPr>
        <w:tab/>
      </w:r>
      <w:r>
        <w:rPr>
          <w:rFonts w:ascii="Times New Roman" w:hAnsi="Times New Roman" w:cs="Times New Roman"/>
          <w:b w:val="0"/>
          <w:sz w:val="21"/>
          <w:szCs w:val="21"/>
        </w:rPr>
        <w:tab/>
      </w:r>
      <w:r>
        <w:rPr>
          <w:rFonts w:ascii="Times New Roman" w:hAnsi="Times New Roman" w:cs="Times New Roman"/>
          <w:b w:val="0"/>
          <w:sz w:val="21"/>
          <w:szCs w:val="21"/>
        </w:rPr>
        <w:tab/>
      </w:r>
    </w:p>
    <w:p w:rsidR="0045421C" w:rsidRDefault="00F93192">
      <w:pPr>
        <w:tabs>
          <w:tab w:val="left" w:pos="700"/>
        </w:tabs>
        <w:spacing w:before="0"/>
        <w:ind w:right="-1" w:firstLine="0"/>
        <w:rPr>
          <w:sz w:val="21"/>
          <w:szCs w:val="21"/>
        </w:rPr>
      </w:pPr>
      <w:r>
        <w:rPr>
          <w:color w:val="000000"/>
          <w:spacing w:val="1"/>
          <w:sz w:val="21"/>
          <w:szCs w:val="21"/>
        </w:rPr>
        <w:tab/>
        <w:t>Федеральное государственное казенное учрежде</w:t>
      </w:r>
      <w:r>
        <w:rPr>
          <w:color w:val="000000"/>
          <w:spacing w:val="1"/>
          <w:sz w:val="21"/>
          <w:szCs w:val="21"/>
        </w:rPr>
        <w:t xml:space="preserve">ние «Управление вневедомственной охраны войск национальной гвардии Российской Федерации по Республике Саха (Якутия)», </w:t>
      </w:r>
      <w:r>
        <w:rPr>
          <w:color w:val="000000"/>
          <w:sz w:val="21"/>
          <w:szCs w:val="21"/>
        </w:rPr>
        <w:t xml:space="preserve">именуемое в дальнейшем «Исполнитель», </w:t>
      </w:r>
      <w:r w:rsidR="00BC6E76" w:rsidRPr="00BC6E76">
        <w:rPr>
          <w:color w:val="000000"/>
          <w:spacing w:val="4"/>
          <w:sz w:val="21"/>
          <w:szCs w:val="21"/>
        </w:rPr>
        <w:t>в лице начальника Дранович Геннадия Борисовича, действующего на основании Устава, утвержденного приказом Росгвардии от 30.09.2016 г. № 215,</w:t>
      </w:r>
      <w:r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с одной стороны, </w:t>
      </w:r>
    </w:p>
    <w:p w:rsidR="0045421C" w:rsidRDefault="00F93192">
      <w:pPr>
        <w:spacing w:before="0"/>
        <w:ind w:right="-1" w:firstLine="0"/>
        <w:rPr>
          <w:sz w:val="21"/>
          <w:szCs w:val="21"/>
        </w:rPr>
      </w:pPr>
      <w:r>
        <w:rPr>
          <w:sz w:val="21"/>
          <w:szCs w:val="21"/>
        </w:rPr>
        <w:tab/>
        <w:t>и владелец имущества ____________</w:t>
      </w:r>
      <w:r>
        <w:rPr>
          <w:sz w:val="21"/>
          <w:szCs w:val="21"/>
        </w:rPr>
        <w:t>____</w:t>
      </w:r>
      <w:r>
        <w:rPr>
          <w:b/>
          <w:sz w:val="21"/>
          <w:szCs w:val="21"/>
          <w:u w:val="single"/>
        </w:rPr>
        <w:t>,</w:t>
      </w:r>
      <w:r>
        <w:rPr>
          <w:b/>
          <w:sz w:val="21"/>
          <w:szCs w:val="21"/>
        </w:rPr>
        <w:t xml:space="preserve"> </w:t>
      </w:r>
      <w:r>
        <w:rPr>
          <w:sz w:val="21"/>
          <w:szCs w:val="21"/>
        </w:rPr>
        <w:t xml:space="preserve">именуемый в дальнейшем «Заказчик», зарегистрированный по адресу: </w:t>
      </w:r>
      <w:r>
        <w:rPr>
          <w:b/>
          <w:sz w:val="21"/>
          <w:szCs w:val="21"/>
          <w:u w:val="single"/>
        </w:rPr>
        <w:t xml:space="preserve">г. Якутск, ул. </w:t>
      </w:r>
      <w:r>
        <w:rPr>
          <w:sz w:val="21"/>
          <w:szCs w:val="21"/>
          <w:u w:val="single"/>
        </w:rPr>
        <w:t>_____________</w:t>
      </w:r>
      <w:r>
        <w:rPr>
          <w:b/>
          <w:sz w:val="21"/>
          <w:szCs w:val="21"/>
          <w:u w:val="single"/>
        </w:rPr>
        <w:t xml:space="preserve">, </w:t>
      </w:r>
      <w:r>
        <w:rPr>
          <w:sz w:val="21"/>
          <w:szCs w:val="21"/>
        </w:rPr>
        <w:t>контактный телефон: ________________</w:t>
      </w:r>
    </w:p>
    <w:p w:rsidR="0045421C" w:rsidRDefault="00F93192">
      <w:pPr>
        <w:tabs>
          <w:tab w:val="left" w:pos="2900"/>
        </w:tabs>
        <w:spacing w:before="0"/>
        <w:ind w:right="-1" w:firstLine="720"/>
        <w:rPr>
          <w:sz w:val="21"/>
          <w:szCs w:val="21"/>
        </w:rPr>
      </w:pPr>
      <w:r>
        <w:rPr>
          <w:sz w:val="21"/>
          <w:szCs w:val="21"/>
        </w:rPr>
        <w:tab/>
      </w:r>
    </w:p>
    <w:p w:rsidR="0045421C" w:rsidRDefault="00F93192">
      <w:pPr>
        <w:numPr>
          <w:ilvl w:val="0"/>
          <w:numId w:val="1"/>
        </w:numPr>
        <w:spacing w:before="0"/>
        <w:ind w:right="601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Предмет договора:</w:t>
      </w:r>
    </w:p>
    <w:p w:rsidR="0045421C" w:rsidRDefault="00F93192">
      <w:pPr>
        <w:tabs>
          <w:tab w:val="left" w:pos="7797"/>
        </w:tabs>
        <w:spacing w:before="0"/>
        <w:ind w:left="720" w:right="601" w:firstLine="0"/>
        <w:rPr>
          <w:sz w:val="21"/>
          <w:szCs w:val="21"/>
        </w:rPr>
      </w:pPr>
      <w:r>
        <w:rPr>
          <w:bCs/>
          <w:sz w:val="21"/>
          <w:szCs w:val="21"/>
        </w:rPr>
        <w:tab/>
      </w:r>
    </w:p>
    <w:p w:rsidR="0045421C" w:rsidRDefault="00F93192">
      <w:pPr>
        <w:pStyle w:val="22"/>
        <w:spacing w:before="0"/>
        <w:ind w:left="420" w:right="0"/>
        <w:rPr>
          <w:sz w:val="21"/>
          <w:szCs w:val="21"/>
        </w:rPr>
      </w:pPr>
      <w:r>
        <w:rPr>
          <w:sz w:val="21"/>
          <w:szCs w:val="21"/>
        </w:rPr>
        <w:t xml:space="preserve">1.1. Охраняемое место проживания, хранения имущества граждан: </w:t>
      </w:r>
      <w:r>
        <w:rPr>
          <w:b/>
          <w:sz w:val="21"/>
          <w:szCs w:val="21"/>
          <w:u w:val="single"/>
        </w:rPr>
        <w:t>квартира,</w:t>
      </w:r>
      <w:r>
        <w:rPr>
          <w:sz w:val="21"/>
          <w:szCs w:val="21"/>
        </w:rPr>
        <w:t xml:space="preserve"> расположенная по адресу: </w:t>
      </w:r>
      <w:r>
        <w:rPr>
          <w:sz w:val="21"/>
          <w:szCs w:val="21"/>
        </w:rPr>
        <w:t xml:space="preserve">г. </w:t>
      </w:r>
      <w:r w:rsidRPr="00BC6E76">
        <w:rPr>
          <w:sz w:val="21"/>
          <w:szCs w:val="21"/>
          <w:highlight w:val="yellow"/>
        </w:rPr>
        <w:t>Якутск</w:t>
      </w:r>
      <w:r>
        <w:rPr>
          <w:sz w:val="21"/>
          <w:szCs w:val="21"/>
        </w:rPr>
        <w:t xml:space="preserve">, </w:t>
      </w:r>
      <w:r>
        <w:rPr>
          <w:sz w:val="21"/>
          <w:szCs w:val="21"/>
        </w:rPr>
        <w:t>_____________</w:t>
      </w:r>
      <w:r>
        <w:rPr>
          <w:sz w:val="21"/>
          <w:szCs w:val="21"/>
        </w:rPr>
        <w:t xml:space="preserve"> (далее – Объект).</w:t>
      </w:r>
    </w:p>
    <w:p w:rsidR="0045421C" w:rsidRDefault="00F93192">
      <w:pPr>
        <w:pStyle w:val="22"/>
        <w:spacing w:before="0"/>
        <w:ind w:right="0"/>
        <w:rPr>
          <w:sz w:val="21"/>
          <w:szCs w:val="21"/>
        </w:rPr>
      </w:pPr>
      <w:r>
        <w:rPr>
          <w:sz w:val="21"/>
          <w:szCs w:val="21"/>
        </w:rPr>
        <w:t>1.2. «Заказчик» передает, а «Исполнитель» принимает на себя обязательства по предоставлению услуг централизованной охраны, путем приема и оперативного реагирования нарядами групп задержан</w:t>
      </w:r>
      <w:r>
        <w:rPr>
          <w:sz w:val="21"/>
          <w:szCs w:val="21"/>
        </w:rPr>
        <w:t xml:space="preserve">ия на </w:t>
      </w:r>
      <w:r>
        <w:rPr>
          <w:sz w:val="21"/>
          <w:szCs w:val="21"/>
        </w:rPr>
        <w:t>сигналы «тревога»</w:t>
      </w:r>
      <w:r>
        <w:rPr>
          <w:sz w:val="21"/>
          <w:szCs w:val="21"/>
        </w:rPr>
        <w:t xml:space="preserve">, поступающие </w:t>
      </w:r>
      <w:r>
        <w:rPr>
          <w:sz w:val="21"/>
          <w:szCs w:val="21"/>
        </w:rPr>
        <w:t>из охраняемого</w:t>
      </w:r>
      <w:r>
        <w:rPr>
          <w:sz w:val="21"/>
          <w:szCs w:val="21"/>
        </w:rPr>
        <w:t xml:space="preserve"> Объекта, где находится имущество, принадлежащее «Заказчику» и членам его семьи.</w:t>
      </w:r>
    </w:p>
    <w:p w:rsidR="0045421C" w:rsidRDefault="00F93192">
      <w:pPr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1.3. Принимаемый под охрану Объект должен быть оборудован средствами охранной сигнализации и подключен на пульт централизова</w:t>
      </w:r>
      <w:r>
        <w:rPr>
          <w:sz w:val="21"/>
          <w:szCs w:val="21"/>
        </w:rPr>
        <w:t>нного наблюдения (далее - ПЦН) в соответствии с требованиями «Исполнителя», оговариваемыми в двустороннем акте, составляемом перед заключением договора и являющимся его неотъемлемой частью.</w:t>
      </w:r>
    </w:p>
    <w:p w:rsidR="0045421C" w:rsidRDefault="00F93192">
      <w:pPr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1.4. Охрана имущества «Заказчика» осуществляется «Исполнителем» с </w:t>
      </w:r>
      <w:r>
        <w:rPr>
          <w:sz w:val="21"/>
          <w:szCs w:val="21"/>
        </w:rPr>
        <w:t>момента приема Объекта под охрану на ПЦН «Исполнителя» до снятия его с охраны.</w:t>
      </w:r>
    </w:p>
    <w:p w:rsidR="0045421C" w:rsidRDefault="0045421C">
      <w:pPr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spacing w:before="0"/>
        <w:ind w:right="0" w:firstLine="0"/>
        <w:jc w:val="center"/>
        <w:rPr>
          <w:sz w:val="21"/>
          <w:szCs w:val="21"/>
        </w:rPr>
      </w:pPr>
      <w:r>
        <w:rPr>
          <w:b/>
          <w:sz w:val="21"/>
          <w:szCs w:val="21"/>
        </w:rPr>
        <w:t>2. Общие положения: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2.1. Объект, принимаемый под охрану должен иметь исправные окна, форточки, входные и балконные двери и запоры на них, согласно рекомендациям «Исполнителя»,</w:t>
      </w:r>
      <w:r>
        <w:rPr>
          <w:sz w:val="21"/>
          <w:szCs w:val="21"/>
        </w:rPr>
        <w:t xml:space="preserve"> указанным в двустороннем акте обследования;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ab/>
        <w:t>Проектирование, монтаж, эксплуатация, ремонт и обслуживание технических средств охраны (далее - ТСО) на Объекте «Заказчика» производится обслуживающей организацией, имеющей соответствующую лицензию, в соответст</w:t>
      </w:r>
      <w:r>
        <w:rPr>
          <w:sz w:val="21"/>
          <w:szCs w:val="21"/>
        </w:rPr>
        <w:t>вии с требованиями законодательства Российской Федерации, Росгвардии и нормативными актами, регламентирующими техническую укрепленность и оснащенность Объекта ТСО. Ответственность за исправность ТСО, установленных на Объекте и их работоспособность, несет о</w:t>
      </w:r>
      <w:r>
        <w:rPr>
          <w:sz w:val="21"/>
          <w:szCs w:val="21"/>
        </w:rPr>
        <w:t>бслуживающая организация, с которой «Заказчик» заключает отдельный договор.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2.2. «Исполнитель» определяет «Заказчику» места, подлежащие оборудованию средствами охранной сигнализации, которые отражаются в акте первичного обследования. Отказ «Заказчика» от о</w:t>
      </w:r>
      <w:r>
        <w:rPr>
          <w:sz w:val="21"/>
          <w:szCs w:val="21"/>
        </w:rPr>
        <w:t>борудования сигнализацией мест возможного проникновения на Объект оговаривается в Приложении, являющемся неотъемлемой частью настоящего договора.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2.3. «Заказчик» самостоятельно приобретает </w:t>
      </w:r>
      <w:r>
        <w:rPr>
          <w:sz w:val="21"/>
          <w:szCs w:val="21"/>
          <w:lang w:val="en-US"/>
        </w:rPr>
        <w:t>SIM</w:t>
      </w:r>
      <w:r>
        <w:rPr>
          <w:sz w:val="21"/>
          <w:szCs w:val="21"/>
        </w:rPr>
        <w:t xml:space="preserve"> карту и осуществляет контроль за балансом и своевременно оплачи</w:t>
      </w:r>
      <w:r>
        <w:rPr>
          <w:sz w:val="21"/>
          <w:szCs w:val="21"/>
        </w:rPr>
        <w:t>вает услуги оператора сотовой связи.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2.4. Договор заключается после устранения «Заказчиком» замечаний, указанных в акте обследования по технической укрепленности и оснащенности Объекта </w:t>
      </w:r>
      <w:r>
        <w:rPr>
          <w:sz w:val="21"/>
          <w:szCs w:val="21"/>
        </w:rPr>
        <w:t>ТСО</w:t>
      </w:r>
      <w:r>
        <w:rPr>
          <w:sz w:val="21"/>
          <w:szCs w:val="21"/>
        </w:rPr>
        <w:t xml:space="preserve">, контрольной проверки работоспособности и по решению «Заказчика» </w:t>
      </w:r>
      <w:r>
        <w:rPr>
          <w:color w:val="000000"/>
          <w:sz w:val="21"/>
          <w:szCs w:val="21"/>
          <w:highlight w:val="yellow"/>
        </w:rPr>
        <w:t>пр</w:t>
      </w:r>
      <w:r>
        <w:rPr>
          <w:color w:val="000000"/>
          <w:sz w:val="21"/>
          <w:szCs w:val="21"/>
          <w:highlight w:val="yellow"/>
        </w:rPr>
        <w:t xml:space="preserve">едоставление </w:t>
      </w:r>
      <w:r>
        <w:rPr>
          <w:sz w:val="21"/>
          <w:szCs w:val="21"/>
          <w:highlight w:val="yellow"/>
        </w:rPr>
        <w:t xml:space="preserve">от </w:t>
      </w:r>
      <w:r>
        <w:rPr>
          <w:color w:val="000000"/>
          <w:sz w:val="21"/>
          <w:szCs w:val="21"/>
          <w:highlight w:val="yellow"/>
        </w:rPr>
        <w:t xml:space="preserve">охраняемого Объекта </w:t>
      </w:r>
      <w:r>
        <w:rPr>
          <w:sz w:val="21"/>
          <w:szCs w:val="21"/>
          <w:highlight w:val="yellow"/>
        </w:rPr>
        <w:t>дубликатов ключей, устройства отпирания (коды доступа) к входной двери в подъезд (холл, тамбур).</w:t>
      </w:r>
    </w:p>
    <w:p w:rsidR="0045421C" w:rsidRDefault="00F93192">
      <w:pPr>
        <w:pStyle w:val="a8"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2.5. Прием под охрану и снятие с охраны Объекта «Заказчика» производится путем подключения (отключения) средств охранной </w:t>
      </w:r>
      <w:r>
        <w:rPr>
          <w:sz w:val="21"/>
          <w:szCs w:val="21"/>
        </w:rPr>
        <w:t>сигнализации к ПЦН путем сдачи Объекта под охрану и снятия Объекта с охраны «Заказчиком» с использованием электронного идентификатора ключа «</w:t>
      </w:r>
      <w:r>
        <w:rPr>
          <w:sz w:val="21"/>
          <w:szCs w:val="21"/>
          <w:lang w:val="en-US"/>
        </w:rPr>
        <w:t>TouchMemory</w:t>
      </w:r>
      <w:r>
        <w:rPr>
          <w:sz w:val="21"/>
          <w:szCs w:val="21"/>
        </w:rPr>
        <w:t>», либо путем набора условного номера Объекта «шифра», в зависимости от установленной на Объекте «Заказч</w:t>
      </w:r>
      <w:r>
        <w:rPr>
          <w:sz w:val="21"/>
          <w:szCs w:val="21"/>
        </w:rPr>
        <w:t>ика» системы охраны.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2.6. При наличии на Объекте предметов искусства, культуры и антиквариата, уникальных коллекций и т.п. «Заказчик» обязан указать их в описи с оценкой, согласно справки Министерства культуры РС (Я), которая прилагается к договору.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2.7. Ю</w:t>
      </w:r>
      <w:r>
        <w:rPr>
          <w:sz w:val="21"/>
          <w:szCs w:val="21"/>
        </w:rPr>
        <w:t>велирные изделия из драгоценных металлов и камней обязательно вносятся в опись с оценкой, прилагаемой к договору.</w:t>
      </w:r>
    </w:p>
    <w:p w:rsidR="0045421C" w:rsidRDefault="00F93192">
      <w:pPr>
        <w:widowControl/>
        <w:spacing w:before="0"/>
        <w:ind w:right="0" w:firstLine="0"/>
        <w:rPr>
          <w:highlight w:val="yellow"/>
        </w:rPr>
      </w:pPr>
      <w:r>
        <w:rPr>
          <w:sz w:val="21"/>
          <w:szCs w:val="21"/>
          <w:highlight w:val="yellow"/>
        </w:rPr>
        <w:t xml:space="preserve">2.8. Огнестрельное оружие, имеющееся на Объекте, вносится в </w:t>
      </w:r>
      <w:r>
        <w:rPr>
          <w:color w:val="000000"/>
          <w:sz w:val="21"/>
          <w:szCs w:val="21"/>
          <w:highlight w:val="yellow"/>
        </w:rPr>
        <w:t>Приложение</w:t>
      </w:r>
      <w:r>
        <w:rPr>
          <w:sz w:val="21"/>
          <w:szCs w:val="21"/>
          <w:highlight w:val="yellow"/>
        </w:rPr>
        <w:t xml:space="preserve"> к договору.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2.9. «Заказчик» и члены его семьи имеют равные права в поль</w:t>
      </w:r>
      <w:r>
        <w:rPr>
          <w:sz w:val="21"/>
          <w:szCs w:val="21"/>
        </w:rPr>
        <w:t>зовании сигнализацией.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lastRenderedPageBreak/>
        <w:t>2.10. В отсутствие «Заказчика» и членов его семьи, представлять его интересы поручается его доверенному лицу, указанному в Приложении.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2.11. Объект принимается под централизованную охрану после выполнения технологического прогона на </w:t>
      </w:r>
      <w:r>
        <w:rPr>
          <w:sz w:val="21"/>
          <w:szCs w:val="21"/>
        </w:rPr>
        <w:t xml:space="preserve">ПЦО от 3-10 дней, в зависимости от стабильной работы прибора. </w:t>
      </w:r>
    </w:p>
    <w:p w:rsidR="0045421C" w:rsidRDefault="0045421C">
      <w:pPr>
        <w:spacing w:before="0"/>
        <w:ind w:right="-1" w:firstLine="0"/>
        <w:rPr>
          <w:sz w:val="21"/>
          <w:szCs w:val="21"/>
        </w:rPr>
      </w:pPr>
    </w:p>
    <w:p w:rsidR="0045421C" w:rsidRDefault="00F93192">
      <w:pPr>
        <w:spacing w:before="0"/>
        <w:ind w:right="-1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3. Права и обязанности «Исполнителя»: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«Исполнитель» вправе: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3.1. </w:t>
      </w:r>
      <w:r>
        <w:rPr>
          <w:sz w:val="21"/>
          <w:szCs w:val="21"/>
          <w:highlight w:val="yellow"/>
        </w:rPr>
        <w:t>В случае поступления сигнала «Тревога», по решению</w:t>
      </w:r>
      <w:r>
        <w:rPr>
          <w:sz w:val="21"/>
          <w:szCs w:val="21"/>
          <w:highlight w:val="yellow"/>
        </w:rPr>
        <w:t xml:space="preserve"> «Заказчика», самостоятельно производить вскрытие, осмотр охраняемого Объекта, без привлечения «Заказчика», в целях предотвращения преступных посягательств, задержания преступников или оперативного выявления причин срабатывания ТСО, неисправности и восстан</w:t>
      </w:r>
      <w:r>
        <w:rPr>
          <w:sz w:val="21"/>
          <w:szCs w:val="21"/>
          <w:highlight w:val="yellow"/>
        </w:rPr>
        <w:t>овления их работоспособности и повторное закрытие охраняемого Объекта.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  <w:highlight w:val="yellow"/>
        </w:rPr>
        <w:tab/>
        <w:t>После вскрытия и осмотра охраняемого Объекта «Исполнитель» составляет акт вскрытия и осмотра охраняемого Объекта в двух экземплярах, один из которых оставляет на Объекте на видном мест</w:t>
      </w:r>
      <w:r>
        <w:rPr>
          <w:sz w:val="21"/>
          <w:szCs w:val="21"/>
          <w:highlight w:val="yellow"/>
        </w:rPr>
        <w:t>е. По завершении осмотра охраняемого Объекта «Исполнитель» осуществляет подключение охраняемого Объекта к ПЦН.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 Приостановить действие данного договора или расторгнуть его в одностороннем порядке в следующих случаях: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3.2.1. При несоответствии дубликато</w:t>
      </w:r>
      <w:r>
        <w:rPr>
          <w:sz w:val="21"/>
          <w:szCs w:val="21"/>
        </w:rPr>
        <w:t>в ключей от входных дверей, переданных «Исполнителю», кодов замков, действие договора приостанавливается при обнаружении несоответствия без письменного уведомления «Заказчика» и возобновляется после сдачи «Заказчиком» соответствующих дубликатов ключей от в</w:t>
      </w:r>
      <w:r>
        <w:rPr>
          <w:sz w:val="21"/>
          <w:szCs w:val="21"/>
        </w:rPr>
        <w:t>ходных дверей Объекта;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3.2.2. При возникновении технических причин, препятствующих централизованной охране Объекта (изменение номера телефона и его отключение, переключение его на спаренную схему, подключения модема, ликвидация ПЦО, замена и передислокация</w:t>
      </w:r>
      <w:r>
        <w:rPr>
          <w:sz w:val="21"/>
          <w:szCs w:val="21"/>
        </w:rPr>
        <w:t xml:space="preserve"> ПЦН, отключение электроэнергии и т.п.), о чем «Заказчик» извещается по телефону или письменно;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3.2.3. При нарушении «Заказчиком», членами его семьи нарушений условий договора, оговоренных пунктами 4.6; 4.7; 4.8; 4.10; 4.11, 4.14;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3.2.4. При невозможности </w:t>
      </w:r>
      <w:r>
        <w:rPr>
          <w:sz w:val="21"/>
          <w:szCs w:val="21"/>
        </w:rPr>
        <w:t xml:space="preserve">вскрытия Объекта для осмотра, «Исполнитель» по истечении </w:t>
      </w:r>
      <w:r>
        <w:rPr>
          <w:b/>
          <w:bCs/>
          <w:sz w:val="21"/>
          <w:szCs w:val="21"/>
        </w:rPr>
        <w:t>2</w:t>
      </w:r>
      <w:r>
        <w:rPr>
          <w:sz w:val="21"/>
          <w:szCs w:val="21"/>
        </w:rPr>
        <w:t xml:space="preserve"> (двух) часов с момента срабатывания сигнализации, прекращает свои функции по дальнейшему наблюдению за Объектом;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3.2.5. При изменении статуса Объекта (переход на коммунальный вид), перевод помещени</w:t>
      </w:r>
      <w:r>
        <w:rPr>
          <w:sz w:val="21"/>
          <w:szCs w:val="21"/>
        </w:rPr>
        <w:t>я из жилого в нежилое;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3.2.6. При установлении следственными органами и судом преднамеренного включения в перечень похищенного имущества предметов, которые не были похищены;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3.2.7. Приостановить действие договора и отказать в приеме под охрану на ПЦО до ус</w:t>
      </w:r>
      <w:r>
        <w:rPr>
          <w:sz w:val="21"/>
          <w:szCs w:val="21"/>
        </w:rPr>
        <w:t>транения причин ложных срабатываний и иных неисправностей объектовых ТСО и заключения договора на техническое обслуживание ТСО согласно п. 4.10;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3.3. Требовать оплаты от «Заказчика» за предоставленные услуги централизованной охраны;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3.4. Расторгнуть догово</w:t>
      </w:r>
      <w:r>
        <w:rPr>
          <w:sz w:val="21"/>
          <w:szCs w:val="21"/>
        </w:rPr>
        <w:t>р с момента приостановления договора по истечении третьего неоплаченного месяца оказания услуг без предварительного уведомления «Заказчика»;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3.5. В случае неисполнения п. 4.20 договор расторгается, а «Заказчик» возмещает «Исполнителю» разницу в оплате услу</w:t>
      </w:r>
      <w:r>
        <w:rPr>
          <w:sz w:val="21"/>
          <w:szCs w:val="21"/>
        </w:rPr>
        <w:t>г между тарифом, предусмотренным для физических и юридических лиц за все время охраны.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«Исполнитель» обязан: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3.6. Не разглашать сведения о «Заказчике».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3.7. Осуществлять прием Объекта под охрану и принимать меры к задержанию посторонних лиц, несанкциониров</w:t>
      </w:r>
      <w:r>
        <w:rPr>
          <w:sz w:val="21"/>
          <w:szCs w:val="21"/>
        </w:rPr>
        <w:t>анно проникших в него в охраняемое время.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3.8. Обеспечить сохранность дубликатов ключей от входных дверей и домофона Объекта.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3.9</w:t>
      </w:r>
      <w:r>
        <w:rPr>
          <w:b/>
          <w:sz w:val="21"/>
          <w:szCs w:val="21"/>
        </w:rPr>
        <w:t xml:space="preserve">. </w:t>
      </w:r>
      <w:r>
        <w:rPr>
          <w:sz w:val="21"/>
          <w:szCs w:val="21"/>
        </w:rPr>
        <w:t xml:space="preserve">В случае расторжения договора, возвратить «Заказчику» под расписку дубликаты ключей. Не востребованные, в течение </w:t>
      </w:r>
      <w:r>
        <w:rPr>
          <w:bCs/>
          <w:sz w:val="21"/>
          <w:szCs w:val="21"/>
        </w:rPr>
        <w:t>3</w:t>
      </w:r>
      <w:r>
        <w:rPr>
          <w:sz w:val="21"/>
          <w:szCs w:val="21"/>
        </w:rPr>
        <w:t xml:space="preserve"> (трех) ме</w:t>
      </w:r>
      <w:r>
        <w:rPr>
          <w:sz w:val="21"/>
          <w:szCs w:val="21"/>
        </w:rPr>
        <w:t>сяцев, ключи уничтожаются по Акту.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3.10. Предоставить «Заказчику» экземпляр Акта о вскрытии и осмотре Объекта нарядом группы задержания.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3.111. Уведомить «Заказчика» о нарушении им и членами его семьи или доверенным лицом обязательств по договору.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 xml:space="preserve">4. </w:t>
      </w:r>
      <w:r>
        <w:rPr>
          <w:b/>
          <w:bCs/>
          <w:sz w:val="21"/>
          <w:szCs w:val="21"/>
        </w:rPr>
        <w:t>Права и обязанности «Заказчика»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«Заказчик» вправе: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4.1. Назначать доверенных лиц и передавать им право входа в Объект, пользования сигнализацией и исполнения обязанностей, указанных в пунктах 4.6, 4.7, 4.9 – 4.20 настоящего договора.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4.2. Принимать решение</w:t>
      </w:r>
      <w:r>
        <w:rPr>
          <w:sz w:val="21"/>
          <w:szCs w:val="21"/>
        </w:rPr>
        <w:t xml:space="preserve"> о предоставлении «Исполнителю» права на вскрытие и осмотр Объекта </w:t>
      </w:r>
      <w:r>
        <w:rPr>
          <w:sz w:val="21"/>
          <w:szCs w:val="21"/>
          <w:highlight w:val="yellow"/>
        </w:rPr>
        <w:t>самостоятельно, без привлечения «Заказчика»,</w:t>
      </w:r>
      <w:r>
        <w:rPr>
          <w:sz w:val="21"/>
          <w:szCs w:val="21"/>
        </w:rPr>
        <w:t xml:space="preserve"> при поступлении </w:t>
      </w:r>
      <w:r>
        <w:rPr>
          <w:sz w:val="21"/>
          <w:szCs w:val="21"/>
        </w:rPr>
        <w:t>с охраняемого Объекта</w:t>
      </w:r>
      <w:r>
        <w:rPr>
          <w:sz w:val="21"/>
          <w:szCs w:val="21"/>
        </w:rPr>
        <w:t xml:space="preserve"> сигнала «Тревога» или не включении сигнализации при сдаче Объекта под охрану, о чем в Приложении к договор</w:t>
      </w:r>
      <w:r>
        <w:rPr>
          <w:sz w:val="21"/>
          <w:szCs w:val="21"/>
        </w:rPr>
        <w:t>у делается соответствующая запись.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4.3. Сдавать Объект под охрану на срок в пределах условий п. 1.4.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4.4. По желанию «Заказчика» охрана Объекта может быть приостановлена с сохранением пультового номера.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«Заказчик» обязан: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4.5. Уведомлять «Исполнителя» пись</w:t>
      </w:r>
      <w:r>
        <w:rPr>
          <w:sz w:val="21"/>
          <w:szCs w:val="21"/>
        </w:rPr>
        <w:t xml:space="preserve">менно о любых изменениях контактных данных (№ рабочего телефона, членов семьи, доверенного лица и адреса), но не позже </w:t>
      </w:r>
      <w:r>
        <w:rPr>
          <w:b/>
          <w:bCs/>
          <w:sz w:val="21"/>
          <w:szCs w:val="21"/>
        </w:rPr>
        <w:t>3</w:t>
      </w:r>
      <w:r>
        <w:rPr>
          <w:sz w:val="21"/>
          <w:szCs w:val="21"/>
        </w:rPr>
        <w:t xml:space="preserve"> (трех) дней с момента изменений.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4.6. Обеспечить «Исполнителю» возможность доступа на Объект, в целях выполнения обязательств, принятых</w:t>
      </w:r>
      <w:r>
        <w:rPr>
          <w:sz w:val="21"/>
          <w:szCs w:val="21"/>
        </w:rPr>
        <w:t xml:space="preserve"> на себя настоящим договором в виде сдачи дубликатов ключей от замков входных дверей, электронных ключей и идентификаторов (подъездов, холлов и сообщение их кодов) под расписку. При смене замков или кодов своевременно информировать «Исполнителя» и произвес</w:t>
      </w:r>
      <w:r>
        <w:rPr>
          <w:sz w:val="21"/>
          <w:szCs w:val="21"/>
        </w:rPr>
        <w:t>ти замену дубликатов ключей.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4.7. Немедленно информировать «Исполнителя» об утере ключей от замков или электронных идентификаторов от Объекта, а также при обнаружении нарушений целостности замка.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4.8. В случае осуществления ложного вызова наряда группы зад</w:t>
      </w:r>
      <w:r>
        <w:rPr>
          <w:sz w:val="21"/>
          <w:szCs w:val="21"/>
        </w:rPr>
        <w:t>ержания по вине «Заказчика» (несвоевременное снятие Объекта с охраны, не включении сигнализации при сдаче Объекта под охрану), оплачивать расходы «Исполнителя», согласно утвержденному тарифу.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4.9. Не разглашать посторонним лицам правила пользования средств</w:t>
      </w:r>
      <w:r>
        <w:rPr>
          <w:sz w:val="21"/>
          <w:szCs w:val="21"/>
        </w:rPr>
        <w:t>ами охраны и присвоенный пультовой номер Объекта.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4.10. Заключить договор на техническое обслуживание (ТО) объектовых технических средств охраны (ТСО) с организацией, имеющей соответствующую лицензию;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4.11. Принимать незамедлительные меры к устранению прич</w:t>
      </w:r>
      <w:r>
        <w:rPr>
          <w:sz w:val="21"/>
          <w:szCs w:val="21"/>
        </w:rPr>
        <w:t xml:space="preserve">ин ложных срабатываний и иных неисправностей объектовых ТСО в соответствии с договором на ТО ТСО.  «Исполнитель» не несет материальную ответственность в случае кражи и иных происшествий по причине неисправности ТСО и может не принимать Объект под охрану с </w:t>
      </w:r>
      <w:r>
        <w:rPr>
          <w:sz w:val="21"/>
          <w:szCs w:val="21"/>
        </w:rPr>
        <w:t>помощью ПЦН до устранения неисправностей;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4.12. Исключить попадание домашних животных в зону действия объемных извещателей комплекса охранной сигнализации Объекта.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4.13. Соблюдать правила эксплуатации охранной сигнализации. Без согласования с «Исполнителем</w:t>
      </w:r>
      <w:r>
        <w:rPr>
          <w:sz w:val="21"/>
          <w:szCs w:val="21"/>
        </w:rPr>
        <w:t>» не вносить изменений в схему блокировки Объекта, не производить замену приборов и датчиков. Своевременно сообщать о возникших неисправностях средств сигнализации.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4.14. Тщательно закрывать перед сдачей Объекта под охрану окна, форточки, двери на запоры, </w:t>
      </w:r>
      <w:r>
        <w:rPr>
          <w:sz w:val="21"/>
          <w:szCs w:val="21"/>
        </w:rPr>
        <w:t>исключающие самопроизвольное открытие. Постоянно поддерживать их в исправном состоянии.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4.15. Производить проверку работоспособности охранной сигнализации, путем пробной сдачи Объекта под охрану в следующих случаях: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4.15.1. Сдача Объекта под охрану не прои</w:t>
      </w:r>
      <w:r>
        <w:rPr>
          <w:sz w:val="21"/>
          <w:szCs w:val="21"/>
        </w:rPr>
        <w:t xml:space="preserve">зводилась </w:t>
      </w:r>
      <w:r>
        <w:rPr>
          <w:b/>
          <w:bCs/>
          <w:sz w:val="21"/>
          <w:szCs w:val="21"/>
        </w:rPr>
        <w:t>5</w:t>
      </w:r>
      <w:r>
        <w:rPr>
          <w:sz w:val="21"/>
          <w:szCs w:val="21"/>
        </w:rPr>
        <w:t xml:space="preserve"> (пять) и более суток;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4.15.2. Объект сдается под охрану на срок более </w:t>
      </w:r>
      <w:r>
        <w:rPr>
          <w:b/>
          <w:bCs/>
          <w:sz w:val="21"/>
          <w:szCs w:val="21"/>
        </w:rPr>
        <w:t xml:space="preserve">2 </w:t>
      </w:r>
      <w:r>
        <w:rPr>
          <w:sz w:val="21"/>
          <w:szCs w:val="21"/>
        </w:rPr>
        <w:t>(двух) суток.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4.16.  Своевременно оплачивать услуги «Исполнителя» за централизованную охрану Объекта.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4.17. Не допускать просрочки платежей более 2 месяцев, от последней да</w:t>
      </w:r>
      <w:r>
        <w:rPr>
          <w:sz w:val="21"/>
          <w:szCs w:val="21"/>
        </w:rPr>
        <w:t>ты, указанной в квитанции об оплате за предыдущий период.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4.18. При охране по </w:t>
      </w:r>
      <w:r>
        <w:rPr>
          <w:sz w:val="21"/>
          <w:szCs w:val="21"/>
          <w:lang w:val="en-US"/>
        </w:rPr>
        <w:t>GSM</w:t>
      </w:r>
      <w:r>
        <w:rPr>
          <w:sz w:val="21"/>
          <w:szCs w:val="21"/>
        </w:rPr>
        <w:t xml:space="preserve"> – каналам, следить за балансом SIM-карты. </w:t>
      </w:r>
      <w:r>
        <w:rPr>
          <w:bCs/>
          <w:iCs/>
          <w:sz w:val="21"/>
          <w:szCs w:val="21"/>
          <w:u w:val="single"/>
        </w:rPr>
        <w:t xml:space="preserve">При отрицательном балансе </w:t>
      </w:r>
      <w:r>
        <w:rPr>
          <w:bCs/>
          <w:iCs/>
          <w:sz w:val="21"/>
          <w:szCs w:val="21"/>
          <w:u w:val="single"/>
          <w:lang w:val="en-US"/>
        </w:rPr>
        <w:t>SIM</w:t>
      </w:r>
      <w:r>
        <w:rPr>
          <w:bCs/>
          <w:iCs/>
          <w:sz w:val="21"/>
          <w:szCs w:val="21"/>
          <w:u w:val="single"/>
        </w:rPr>
        <w:t>-карты централизованная охрана Объекта не осуществляется!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4.19. Уведомлять «Исполнителя» о страховании </w:t>
      </w:r>
      <w:r>
        <w:rPr>
          <w:sz w:val="21"/>
          <w:szCs w:val="21"/>
        </w:rPr>
        <w:t>домашнего имущества, а также о наличии имущества оговоренных в пунктах 2.6, 2.7, 2.8 договора.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4.20. Информировать «Исполнителя» о переводе охраняемого помещения из жилого в нежилое, о смене собственника, сдаче в аренду, в том числе юридическим лицам, а та</w:t>
      </w:r>
      <w:r>
        <w:rPr>
          <w:sz w:val="21"/>
          <w:szCs w:val="21"/>
        </w:rPr>
        <w:t xml:space="preserve">кже о ведении в охраняемом помещении коммерческой деятельности в течении 5 дней. 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4.21. В случае невыполнения требований п. 4.6. (отсутствие дубликатов ключей и обеспечение своевременного доступа к Объекту), при осуществлении наблюдения нарядом группы заде</w:t>
      </w:r>
      <w:r>
        <w:rPr>
          <w:sz w:val="21"/>
          <w:szCs w:val="21"/>
        </w:rPr>
        <w:t>ржания войск национальной гвардии (далее – наряд ГЗ ВНГ) за Объектом свыше 60 минут, с момента прибытия наряда ГЗ ВНГ к Объекту, «Заказчик» производит оплату по фактически затраченному времени, согласно тарифу на физическую охрану, из расчета 639 рублей 15</w:t>
      </w:r>
      <w:r>
        <w:rPr>
          <w:sz w:val="21"/>
          <w:szCs w:val="21"/>
        </w:rPr>
        <w:t xml:space="preserve"> копеек в час. </w:t>
      </w:r>
    </w:p>
    <w:p w:rsidR="0045421C" w:rsidRDefault="0045421C">
      <w:pPr>
        <w:widowControl/>
        <w:spacing w:before="0"/>
        <w:ind w:right="0" w:firstLine="0"/>
        <w:rPr>
          <w:b/>
          <w:bCs/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5. Ответственность сторон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«Исполнитель»: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5.1. Несет полную имущественную ответственность за ущерб, причиненный кражей имущества на Объекте «Заказчика» в результате ненадлежащего выполнения «Исполнителем» принятых по договору обязательств.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5.1.1. Возмещение «Заказчику» причиненного по вине «Исполнителя» ущерба производится по предоставлению «Заказчиком» решения суда, установившего факт кражи о действительном ущербе, а также факт уничтожения или повреждения имущества посторонними лицами, про</w:t>
      </w:r>
      <w:r>
        <w:rPr>
          <w:sz w:val="21"/>
          <w:szCs w:val="21"/>
        </w:rPr>
        <w:t xml:space="preserve">никшими на охраняемый Объект. 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«Заказчик» несет материальную ответственность: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5.1.  За ложный вызов наряда ГЗ ВНГ по вине «Заказчика», согласно утвержденному тарифу.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5.2. За просрочку платежа в размере 0,1% за каждый день просрочки от действующего тарифа н</w:t>
      </w:r>
      <w:r>
        <w:rPr>
          <w:sz w:val="21"/>
          <w:szCs w:val="21"/>
        </w:rPr>
        <w:t>а охрану Объекта.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6. Освобождение «Исполнителя» от материальной ответственности</w:t>
      </w:r>
    </w:p>
    <w:p w:rsidR="0045421C" w:rsidRDefault="0045421C">
      <w:pPr>
        <w:widowControl/>
        <w:spacing w:before="0"/>
        <w:ind w:right="0" w:firstLine="0"/>
        <w:jc w:val="center"/>
        <w:rPr>
          <w:b/>
          <w:bCs/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b/>
          <w:bCs/>
          <w:sz w:val="21"/>
          <w:szCs w:val="21"/>
        </w:rPr>
        <w:t>«Исполнитель» освобождается от материальной ответственности</w:t>
      </w:r>
      <w:r>
        <w:rPr>
          <w:sz w:val="21"/>
          <w:szCs w:val="21"/>
        </w:rPr>
        <w:t xml:space="preserve"> в следующих случаях: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6.1. При наличии фактов, оговоренных п. 3.2.1-3.2.6.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6.2. За кражу, совершенную путем проникн</w:t>
      </w:r>
      <w:r>
        <w:rPr>
          <w:sz w:val="21"/>
          <w:szCs w:val="21"/>
        </w:rPr>
        <w:t>овения посторонних лиц, через места, от защиты которых средствами сигнализации «Заказчик» отказался.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6.3. За кражу, совершенную членами его семьи, доверенным лицом, а также другими лицами, проживающими на Объекте или лицами, которым «Заказчик» передал ключ</w:t>
      </w:r>
      <w:r>
        <w:rPr>
          <w:sz w:val="21"/>
          <w:szCs w:val="21"/>
        </w:rPr>
        <w:t>и.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6.4. За кражу, если установлено, что «Исполнитель» был лишен возможности вскрывать и осматривать Объект для выяснения причин срабатывания сигнализации, вследствие несоответствия или отсутствия дубликатов ключей и т.п., от замков, электронных ключей (иде</w:t>
      </w:r>
      <w:r>
        <w:rPr>
          <w:sz w:val="21"/>
          <w:szCs w:val="21"/>
        </w:rPr>
        <w:t>нтификаторов).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6.5. За кражу, совершенную в период временного отключения сигнализации по техническим причинам, не зависящим от Охраны (отключение телефона, э/энергии, неисправность телефонной линии, замена или передислокация ПЦН).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6.6. За кражу имущества, </w:t>
      </w:r>
      <w:r>
        <w:rPr>
          <w:sz w:val="21"/>
          <w:szCs w:val="21"/>
        </w:rPr>
        <w:t>совершенную вследствие невыполнения «Заказчиком» требований пунктов 2.1, 4.2, 4.3, 4.18.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6.7. За ущерб, причиненный пожаром, стихийным бедствием, авариями коммунальных сетей.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6.8. За кражу застрахованного имущества.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6.9. При невыполнении «Заказчиком» обяза</w:t>
      </w:r>
      <w:r>
        <w:rPr>
          <w:sz w:val="21"/>
          <w:szCs w:val="21"/>
        </w:rPr>
        <w:t>нностей по настоящему договору.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6.10. В других случаях, если «Исполнитель» докажет отсутствие своей вины. </w:t>
      </w:r>
    </w:p>
    <w:p w:rsidR="0045421C" w:rsidRDefault="0045421C">
      <w:pPr>
        <w:widowControl/>
        <w:spacing w:before="0"/>
        <w:ind w:right="0" w:firstLine="0"/>
        <w:rPr>
          <w:b/>
          <w:bCs/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7. Порядок и форма расчетов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7.1. Оплата услуг, предоставляемых «Исполнителем», производится безналичным расчетом через филиалы Сбербанка России или </w:t>
      </w:r>
      <w:r>
        <w:rPr>
          <w:sz w:val="21"/>
          <w:szCs w:val="21"/>
        </w:rPr>
        <w:t>других коммерческих банков в следующем порядке: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7.1.1. За охрану – авансом помесячно, независимо от фактического времени нахождения Объекта под охраной, за 15 дней до начала следующего месяца или за 3 дня до возобновления охраны;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7.1.2. За ложный выезд </w:t>
      </w:r>
      <w:r>
        <w:rPr>
          <w:sz w:val="21"/>
          <w:szCs w:val="21"/>
        </w:rPr>
        <w:t>наряда ГЗ ВНГ «Заказчик» оплачивает «Исполнителю» компенсацию согласно утвержденному тарифу.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7.1.3. При сдаче Объекта под охрану на длительный срок (более двух месяцев) «Заказчик» обязан внести оплату вперед за весь предполагаемый период постоянного нахожд</w:t>
      </w:r>
      <w:r>
        <w:rPr>
          <w:sz w:val="21"/>
          <w:szCs w:val="21"/>
        </w:rPr>
        <w:t>ения Объекта под охраной, исходя из количества полных месяцев охраны.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7.2. Изменение суммы оплаты по договору производится при увеличении тарифов на услуги охраны в соответствии с принимаемыми по этому вопросу Постановлениями Правительства Российской Федер</w:t>
      </w:r>
      <w:r>
        <w:rPr>
          <w:sz w:val="21"/>
          <w:szCs w:val="21"/>
        </w:rPr>
        <w:t>ации, Приказами Росгвардии. Уведомление об изменении тарифов производится через средства массовой информации. «Заказчик» должен уведомить «Исполнителя» о своем несогласии с таким изменением. Если по истечении 5 (пяти) календарных дней с момента уведомления</w:t>
      </w:r>
      <w:r>
        <w:rPr>
          <w:sz w:val="21"/>
          <w:szCs w:val="21"/>
        </w:rPr>
        <w:t xml:space="preserve"> об изменении тарифов «Заказчик» не выразил письменное несогласие с этим и продолжает пользоваться услугами «Исполнителя», предоставляемыми в соответствии с договором, то новый тариф считается принятым и утвержденным «Заказчиком.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7.3. Не согласие «Заказчик</w:t>
      </w:r>
      <w:r>
        <w:rPr>
          <w:sz w:val="21"/>
          <w:szCs w:val="21"/>
        </w:rPr>
        <w:t>а» на изменение абонентской платы и оплаты за охрану по новым тарифам, оформленное «Заказчиком» в письменном виде, является основанием для расторжения Договора «Исполнителем» в одностороннем порядке.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7.4. В случае расторжения договора, излишне уплаченные д</w:t>
      </w:r>
      <w:r>
        <w:rPr>
          <w:sz w:val="21"/>
          <w:szCs w:val="21"/>
        </w:rPr>
        <w:t>енежные средства за услуги охраны подлежат возврату. Возврат излишне уплаченных денежных средств за услуги охраны осуществляется «Исполнителем» на основании письменного заявления «Заказчика».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7.5. Возмещение ущерба, причиненного кражей, производится «Заказ</w:t>
      </w:r>
      <w:r>
        <w:rPr>
          <w:sz w:val="21"/>
          <w:szCs w:val="21"/>
        </w:rPr>
        <w:t>чику» в месячный срок по приговору или решению суда, удостоверяющего факт кражи, но не свыше суммы оценки имущества.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7.6. В случае полного либо частичного отказа от возмещения ущерба, «Исполнитель» в месячный срок письменно уведомляет об этом «Заказчика» с</w:t>
      </w:r>
      <w:r>
        <w:rPr>
          <w:sz w:val="21"/>
          <w:szCs w:val="21"/>
        </w:rPr>
        <w:t xml:space="preserve"> указанием причин.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7.7. «Исполнитель» не принимает на ответственное хранение от следственных органов изъятые похищенные предметы, подлежащие возврату «Заказчику».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7.8. В случае задержания «Исполнителем» посторонних лиц на Объекте и при возникновении у «Зак</w:t>
      </w:r>
      <w:r>
        <w:rPr>
          <w:sz w:val="21"/>
          <w:szCs w:val="21"/>
        </w:rPr>
        <w:t>азчика» материальных претензий, «Заказчик» предъявляет иск через суд, непосредственно к задержанным лицам.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7.9. Споры, возникшие у сторон, решаются путем переговоров. В случае не достижения согласия сторонами, вопросы решаются в судебном порядке.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7.10. Пер</w:t>
      </w:r>
      <w:r>
        <w:rPr>
          <w:sz w:val="21"/>
          <w:szCs w:val="21"/>
        </w:rPr>
        <w:t>ерасчет за услуги охраны производится по письменному заявлению «Заказчика».</w:t>
      </w:r>
    </w:p>
    <w:p w:rsidR="0045421C" w:rsidRDefault="0045421C">
      <w:pPr>
        <w:widowControl/>
        <w:spacing w:before="0"/>
        <w:ind w:right="0" w:firstLine="0"/>
        <w:jc w:val="center"/>
        <w:rPr>
          <w:b/>
          <w:bCs/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jc w:val="center"/>
        <w:rPr>
          <w:sz w:val="21"/>
          <w:szCs w:val="21"/>
        </w:rPr>
      </w:pPr>
      <w:r>
        <w:rPr>
          <w:b/>
          <w:bCs/>
          <w:sz w:val="21"/>
          <w:szCs w:val="21"/>
        </w:rPr>
        <w:t>8. Срок действия договора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8.1. Договор составлен в двух экземплярах с Приложением, по одному для каждой из сторон.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8.2. Действие настоящего договора распространяется на взаимоотн</w:t>
      </w:r>
      <w:r>
        <w:rPr>
          <w:sz w:val="21"/>
          <w:szCs w:val="21"/>
        </w:rPr>
        <w:t xml:space="preserve">ошения между Сторонами, возникшими с </w:t>
      </w:r>
      <w:r>
        <w:rPr>
          <w:sz w:val="21"/>
          <w:szCs w:val="21"/>
        </w:rPr>
        <w:t>1 января</w:t>
      </w:r>
      <w:r>
        <w:rPr>
          <w:sz w:val="21"/>
          <w:szCs w:val="21"/>
        </w:rPr>
        <w:t xml:space="preserve"> 2025 г. по </w:t>
      </w:r>
      <w:r>
        <w:rPr>
          <w:sz w:val="21"/>
          <w:szCs w:val="21"/>
        </w:rPr>
        <w:t>31 декабря</w:t>
      </w:r>
      <w:r>
        <w:rPr>
          <w:sz w:val="21"/>
          <w:szCs w:val="21"/>
        </w:rPr>
        <w:t xml:space="preserve"> 2025 г. </w:t>
      </w:r>
    </w:p>
    <w:p w:rsidR="0045421C" w:rsidRDefault="00F93192">
      <w:pPr>
        <w:tabs>
          <w:tab w:val="left" w:pos="9923"/>
        </w:tabs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8.3. </w:t>
      </w:r>
      <w:bookmarkStart w:id="0" w:name="__DdeLink__1121_174083935"/>
      <w:r>
        <w:rPr>
          <w:sz w:val="21"/>
          <w:szCs w:val="21"/>
        </w:rPr>
        <w:t xml:space="preserve">Договор остается в силе на прежних условиях и на тот же срок, с дальнейшей ежегодной пролонгацией в том же порядке, если за 15 календарных дней до окончания срока действия </w:t>
      </w:r>
      <w:r>
        <w:rPr>
          <w:sz w:val="21"/>
          <w:szCs w:val="21"/>
        </w:rPr>
        <w:t>договора ни одна из сторон не потребует в письменной форме его прекращения.</w:t>
      </w:r>
      <w:bookmarkEnd w:id="0"/>
    </w:p>
    <w:p w:rsidR="0045421C" w:rsidRDefault="00F93192">
      <w:pPr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8.4. </w:t>
      </w:r>
      <w:r>
        <w:rPr>
          <w:bCs/>
          <w:sz w:val="21"/>
          <w:szCs w:val="21"/>
        </w:rPr>
        <w:t>В случае неоплаты за услуги охраны в течении двух месяцев подряд, «Исполнитель» вправе приостановить действие Договора на срок до 180 календарных дней, с обязательным предвари</w:t>
      </w:r>
      <w:r>
        <w:rPr>
          <w:bCs/>
          <w:sz w:val="21"/>
          <w:szCs w:val="21"/>
        </w:rPr>
        <w:t>тельным уведомлением «Заказчика»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8.5. Расторжение договора ранее срока, на который он заключен, производится в следующих случаях:</w:t>
      </w:r>
    </w:p>
    <w:p w:rsidR="0045421C" w:rsidRDefault="00F93192">
      <w:pPr>
        <w:widowControl/>
        <w:tabs>
          <w:tab w:val="left" w:pos="9923"/>
        </w:tabs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8.5.1. По истечении срока приостановления действия договора (п.8.4), в случае отсутствия оплаты за оказанные услуги без предва</w:t>
      </w:r>
      <w:r>
        <w:rPr>
          <w:sz w:val="21"/>
          <w:szCs w:val="21"/>
        </w:rPr>
        <w:t>рительного уведомления «Заказчика».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8.5.2.  По соглашению сторон, с обязательным уведомлением за 10 дней до предполагаемого расторжения.</w:t>
      </w:r>
    </w:p>
    <w:p w:rsidR="0045421C" w:rsidRDefault="00F93192">
      <w:pPr>
        <w:widowControl/>
        <w:spacing w:before="0"/>
        <w:ind w:right="0" w:firstLine="0"/>
        <w:jc w:val="left"/>
        <w:rPr>
          <w:sz w:val="21"/>
          <w:szCs w:val="21"/>
        </w:rPr>
      </w:pPr>
      <w:r>
        <w:rPr>
          <w:sz w:val="21"/>
          <w:szCs w:val="21"/>
        </w:rPr>
        <w:t>8.5.3.  По инициативе одной из сторон с обязательным уведомлением за 10 дней.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 xml:space="preserve">8.5.4. В случаях возникновения между </w:t>
      </w:r>
      <w:r>
        <w:rPr>
          <w:sz w:val="21"/>
          <w:szCs w:val="21"/>
        </w:rPr>
        <w:t>собственниками охраняемого «Объекта» споров о праве собственности и управления имуществом до принятия окончательных решений в судебном порядке.</w:t>
      </w:r>
    </w:p>
    <w:p w:rsidR="0045421C" w:rsidRDefault="00F93192">
      <w:pPr>
        <w:widowControl/>
        <w:spacing w:before="0"/>
        <w:ind w:right="0" w:firstLine="0"/>
        <w:rPr>
          <w:sz w:val="21"/>
          <w:szCs w:val="21"/>
        </w:rPr>
      </w:pPr>
      <w:r>
        <w:rPr>
          <w:sz w:val="21"/>
          <w:szCs w:val="21"/>
        </w:rPr>
        <w:t>8.5.5. Если одна из сторон непосредственно или косвенно участвует при ликвидации чрезвычайных ситуаций или прове</w:t>
      </w:r>
      <w:r>
        <w:rPr>
          <w:sz w:val="21"/>
          <w:szCs w:val="21"/>
        </w:rPr>
        <w:t>дении военных действий.</w:t>
      </w:r>
    </w:p>
    <w:p w:rsidR="0045421C" w:rsidRDefault="0045421C">
      <w:pPr>
        <w:widowControl/>
        <w:spacing w:before="0"/>
        <w:ind w:right="0" w:firstLine="0"/>
        <w:rPr>
          <w:sz w:val="21"/>
          <w:szCs w:val="21"/>
        </w:rPr>
      </w:pPr>
    </w:p>
    <w:p w:rsidR="0045421C" w:rsidRDefault="00F93192">
      <w:pPr>
        <w:spacing w:before="0"/>
        <w:ind w:right="0" w:firstLine="0"/>
        <w:jc w:val="center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Юридические адреса и номера расчетных счетов:</w:t>
      </w:r>
    </w:p>
    <w:p w:rsidR="00BC6E76" w:rsidRDefault="00BC6E76">
      <w:pPr>
        <w:spacing w:before="0"/>
        <w:ind w:right="0" w:firstLine="0"/>
        <w:jc w:val="center"/>
        <w:rPr>
          <w:sz w:val="21"/>
          <w:szCs w:val="21"/>
        </w:rPr>
      </w:pPr>
      <w:bookmarkStart w:id="1" w:name="_GoBack"/>
      <w:bookmarkEnd w:id="1"/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«Исполнитель»: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Федеральное государственное казенное учреждение «Управление вневедомственной охраны войск национальной гвардии Российской Федерации по Республике Саха (Якутия)»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Сокращенное наименование: ФГКУ «УВО ВНГ России по Республике Саха (Якутия)»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Юридический адрес: 677000, г. Якутск, ул. Лермонтова, д.23/1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ИНН 1435258737 КПП 143501001 ОКТМО 98701000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Платежные реквизиты: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Наименование банка: ОТДЕЛЕНИЕ-НБ РЕСПУБЛИКА САХА (ЯКУТИЯ) БАНКА РОССИИ//УФК по Республике Саха (Якутия), г Якутск БИК 019805001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Номер счета банка получателя средств (ЕКС) 40102810345370000085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Номер счета получателя (номер казначейского счета) 03100643000000011600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УФК по Республике Саха (Якутия) (ФГКУ «УПРАВЛЕНИЕ ВНЕВЕДОМСТВЕННОЙ ОХРАНЫ ВОЙСК НАЦИОНАЛЬНОЙ ГВАРДИИ РОССИЙСКОЙ ФЕДЕРАЦИИ ПО РЕСПУБЛИКЕ САХА (ЯКУТИЯ)") л/с 04161D13900 КБК 180 113 01081 01 7000 130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</w:p>
    <w:p w:rsidR="00BC6E76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Начальник ___________________(Г.Б. Дранович)</w:t>
      </w:r>
    </w:p>
    <w:p w:rsidR="00BC6E76" w:rsidRPr="00BC6E76" w:rsidRDefault="00BC6E76" w:rsidP="00BC6E76">
      <w:pPr>
        <w:spacing w:before="0"/>
        <w:ind w:firstLine="0"/>
        <w:rPr>
          <w:sz w:val="21"/>
          <w:szCs w:val="21"/>
        </w:rPr>
      </w:pPr>
    </w:p>
    <w:p w:rsidR="0045421C" w:rsidRDefault="00BC6E76" w:rsidP="00BC6E76">
      <w:pPr>
        <w:spacing w:before="0"/>
        <w:ind w:firstLine="0"/>
        <w:rPr>
          <w:sz w:val="21"/>
          <w:szCs w:val="21"/>
        </w:rPr>
      </w:pPr>
      <w:r w:rsidRPr="00BC6E76">
        <w:rPr>
          <w:sz w:val="21"/>
          <w:szCs w:val="21"/>
        </w:rPr>
        <w:t>мп</w:t>
      </w: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45421C">
      <w:pPr>
        <w:spacing w:before="0"/>
        <w:ind w:firstLine="0"/>
        <w:rPr>
          <w:b/>
          <w:sz w:val="21"/>
          <w:szCs w:val="21"/>
        </w:rPr>
      </w:pPr>
    </w:p>
    <w:p w:rsidR="0045421C" w:rsidRDefault="00F93192">
      <w:pPr>
        <w:spacing w:before="0"/>
        <w:ind w:right="998" w:firstLine="0"/>
        <w:rPr>
          <w:sz w:val="21"/>
          <w:szCs w:val="21"/>
        </w:rPr>
      </w:pPr>
      <w:r>
        <w:rPr>
          <w:bCs/>
          <w:sz w:val="21"/>
          <w:szCs w:val="21"/>
        </w:rPr>
        <w:t>«Заказчик»:</w:t>
      </w:r>
    </w:p>
    <w:p w:rsidR="0045421C" w:rsidRDefault="0045421C">
      <w:pPr>
        <w:spacing w:before="60"/>
        <w:ind w:right="-1" w:firstLine="0"/>
        <w:rPr>
          <w:sz w:val="21"/>
          <w:szCs w:val="21"/>
        </w:rPr>
      </w:pPr>
    </w:p>
    <w:p w:rsidR="0045421C" w:rsidRDefault="00F93192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  <w:r>
        <w:rPr>
          <w:sz w:val="21"/>
          <w:szCs w:val="21"/>
        </w:rPr>
        <w:t>______________/___________________/</w:t>
      </w: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45421C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</w:p>
    <w:p w:rsidR="0045421C" w:rsidRDefault="00F93192">
      <w:pPr>
        <w:tabs>
          <w:tab w:val="left" w:pos="7460"/>
        </w:tabs>
        <w:spacing w:before="60"/>
        <w:ind w:right="-1" w:firstLine="0"/>
        <w:rPr>
          <w:sz w:val="21"/>
          <w:szCs w:val="21"/>
        </w:rPr>
      </w:pPr>
      <w:r>
        <w:rPr>
          <w:sz w:val="21"/>
          <w:szCs w:val="21"/>
        </w:rPr>
        <w:tab/>
      </w:r>
    </w:p>
    <w:tbl>
      <w:tblPr>
        <w:tblpPr w:leftFromText="180" w:rightFromText="180" w:vertAnchor="page" w:horzAnchor="margin" w:tblpXSpec="center" w:tblpY="765"/>
        <w:tblW w:w="10309" w:type="dxa"/>
        <w:tblLook w:val="00A0" w:firstRow="1" w:lastRow="0" w:firstColumn="1" w:lastColumn="0" w:noHBand="0" w:noVBand="0"/>
      </w:tblPr>
      <w:tblGrid>
        <w:gridCol w:w="478"/>
        <w:gridCol w:w="1065"/>
        <w:gridCol w:w="613"/>
        <w:gridCol w:w="1362"/>
        <w:gridCol w:w="1932"/>
        <w:gridCol w:w="921"/>
        <w:gridCol w:w="1123"/>
        <w:gridCol w:w="1133"/>
        <w:gridCol w:w="725"/>
        <w:gridCol w:w="463"/>
        <w:gridCol w:w="494"/>
      </w:tblGrid>
      <w:tr w:rsidR="0045421C">
        <w:trPr>
          <w:trHeight w:val="315"/>
        </w:trPr>
        <w:tc>
          <w:tcPr>
            <w:tcW w:w="10307" w:type="dxa"/>
            <w:gridSpan w:val="11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Приложение к договору № </w:t>
            </w:r>
            <w:r>
              <w:rPr>
                <w:bCs/>
                <w:sz w:val="24"/>
                <w:szCs w:val="24"/>
              </w:rPr>
              <w:t>____</w:t>
            </w:r>
            <w:r>
              <w:rPr>
                <w:bCs/>
                <w:sz w:val="24"/>
                <w:szCs w:val="24"/>
              </w:rPr>
              <w:t xml:space="preserve">-25 от  </w:t>
            </w:r>
            <w:r>
              <w:rPr>
                <w:bCs/>
                <w:sz w:val="24"/>
                <w:szCs w:val="24"/>
              </w:rPr>
              <w:t xml:space="preserve">1 января 2025 </w:t>
            </w:r>
            <w:r>
              <w:rPr>
                <w:bCs/>
                <w:sz w:val="24"/>
                <w:szCs w:val="24"/>
              </w:rPr>
              <w:t>г.</w:t>
            </w:r>
          </w:p>
        </w:tc>
      </w:tr>
      <w:tr w:rsidR="0045421C">
        <w:trPr>
          <w:trHeight w:val="255"/>
        </w:trPr>
        <w:tc>
          <w:tcPr>
            <w:tcW w:w="477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center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23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3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25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63" w:type="dxa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540"/>
        </w:trPr>
        <w:tc>
          <w:tcPr>
            <w:tcW w:w="9350" w:type="dxa"/>
            <w:gridSpan w:val="9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1. Ежемесячная оплата за охрану Объекта </w:t>
            </w:r>
            <w:r>
              <w:rPr>
                <w:bCs/>
                <w:iCs/>
                <w:sz w:val="24"/>
                <w:szCs w:val="24"/>
              </w:rPr>
              <w:t>367 (триста шестьдесят семь) рублей 75 копеек</w:t>
            </w:r>
          </w:p>
        </w:tc>
        <w:tc>
          <w:tcPr>
            <w:tcW w:w="957" w:type="dxa"/>
            <w:gridSpan w:val="2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tcMar>
              <w:top w:w="55" w:type="dxa"/>
              <w:bottom w:w="55" w:type="dxa"/>
            </w:tcMar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</w:t>
            </w:r>
          </w:p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   Применяемый тариф:</w:t>
            </w:r>
            <w:r>
              <w:rPr>
                <w:bCs/>
                <w:iCs/>
                <w:sz w:val="24"/>
                <w:szCs w:val="24"/>
              </w:rPr>
              <w:t xml:space="preserve"> 367 (триста шестьдесят семь) рублей 75 копеек в месяц</w:t>
            </w:r>
          </w:p>
        </w:tc>
      </w:tr>
      <w:tr w:rsidR="0045421C">
        <w:trPr>
          <w:trHeight w:val="473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tcMar>
              <w:top w:w="55" w:type="dxa"/>
              <w:bottom w:w="55" w:type="dxa"/>
            </w:tcMar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3.  На Объекте оборудовано </w:t>
            </w:r>
            <w:r>
              <w:rPr>
                <w:sz w:val="20"/>
                <w:szCs w:val="20"/>
              </w:rPr>
              <w:t>средствами охранной сигнализации:</w:t>
            </w:r>
            <w:r>
              <w:t xml:space="preserve"> </w:t>
            </w:r>
          </w:p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</w:tr>
      <w:tr w:rsidR="0045421C">
        <w:trPr>
          <w:trHeight w:val="289"/>
        </w:trPr>
        <w:tc>
          <w:tcPr>
            <w:tcW w:w="10307" w:type="dxa"/>
            <w:gridSpan w:val="11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vertAlign w:val="superscript"/>
              </w:rPr>
              <w:t xml:space="preserve">указать конкретные места </w:t>
            </w: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vAlign w:val="bottom"/>
          </w:tcPr>
          <w:p w:rsidR="0045421C" w:rsidRDefault="0045421C">
            <w:pPr>
              <w:widowControl/>
              <w:spacing w:before="0"/>
              <w:ind w:right="0" w:firstLine="0"/>
              <w:jc w:val="left"/>
            </w:pP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  <w:u w:val="single"/>
              </w:rPr>
            </w:pPr>
          </w:p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  <w:u w:val="single"/>
              </w:rPr>
            </w:pPr>
            <w:r>
              <w:rPr>
                <w:sz w:val="20"/>
                <w:szCs w:val="20"/>
              </w:rPr>
              <w:t>4.   От оборудования средствами охранной сигнализации «Заказчик» отказался:</w:t>
            </w:r>
            <w:r>
              <w:rPr>
                <w:sz w:val="20"/>
                <w:szCs w:val="20"/>
              </w:rPr>
              <w:t xml:space="preserve"> </w:t>
            </w: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3177" w:type="dxa"/>
            <w:gridSpan w:val="3"/>
            <w:tcBorders>
              <w:top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«____»__________202_  г.</w:t>
            </w:r>
          </w:p>
        </w:tc>
        <w:tc>
          <w:tcPr>
            <w:tcW w:w="168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</w:p>
        </w:tc>
      </w:tr>
      <w:tr w:rsidR="0045421C">
        <w:trPr>
          <w:trHeight w:val="28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682" w:type="dxa"/>
            <w:gridSpan w:val="3"/>
            <w:tcBorders>
              <w:top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vertAlign w:val="superscript"/>
              </w:rPr>
              <w:t>подпись</w:t>
            </w:r>
          </w:p>
        </w:tc>
      </w:tr>
      <w:tr w:rsidR="0045421C">
        <w:trPr>
          <w:trHeight w:val="510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   Установлены приборы ОС:</w:t>
            </w:r>
          </w:p>
        </w:tc>
      </w:tr>
      <w:tr w:rsidR="0045421C">
        <w:trPr>
          <w:trHeight w:val="363"/>
        </w:trPr>
        <w:tc>
          <w:tcPr>
            <w:tcW w:w="10307" w:type="dxa"/>
            <w:gridSpan w:val="11"/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  Доверенные лица </w:t>
            </w:r>
            <w:r>
              <w:rPr>
                <w:sz w:val="20"/>
                <w:szCs w:val="20"/>
              </w:rPr>
              <w:t>«Заказчика» (родственные отношения, Ф.И.О., телефоны)</w:t>
            </w:r>
          </w:p>
        </w:tc>
      </w:tr>
      <w:tr w:rsidR="0045421C">
        <w:trPr>
          <w:trHeight w:val="255"/>
        </w:trPr>
        <w:tc>
          <w:tcPr>
            <w:tcW w:w="477" w:type="dxa"/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rPr>
                <w:bCs/>
                <w:iCs/>
                <w:sz w:val="20"/>
                <w:szCs w:val="20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bCs/>
                <w:iCs/>
                <w:sz w:val="20"/>
                <w:szCs w:val="20"/>
              </w:rPr>
            </w:pPr>
          </w:p>
        </w:tc>
      </w:tr>
      <w:tr w:rsidR="0045421C">
        <w:trPr>
          <w:trHeight w:val="185"/>
        </w:trPr>
        <w:tc>
          <w:tcPr>
            <w:tcW w:w="477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bCs/>
                <w:iCs/>
                <w:sz w:val="20"/>
                <w:szCs w:val="20"/>
              </w:rPr>
            </w:pPr>
          </w:p>
        </w:tc>
      </w:tr>
      <w:tr w:rsidR="0045421C">
        <w:trPr>
          <w:trHeight w:val="188"/>
        </w:trPr>
        <w:tc>
          <w:tcPr>
            <w:tcW w:w="477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rPr>
                <w:bCs/>
                <w:iCs/>
                <w:sz w:val="20"/>
                <w:szCs w:val="20"/>
              </w:rPr>
            </w:pPr>
          </w:p>
        </w:tc>
      </w:tr>
      <w:tr w:rsidR="0045421C">
        <w:trPr>
          <w:trHeight w:val="71"/>
        </w:trPr>
        <w:tc>
          <w:tcPr>
            <w:tcW w:w="477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</w:tr>
      <w:tr w:rsidR="0045421C">
        <w:trPr>
          <w:trHeight w:val="71"/>
        </w:trPr>
        <w:tc>
          <w:tcPr>
            <w:tcW w:w="477" w:type="dxa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6)</w:t>
            </w:r>
          </w:p>
        </w:tc>
        <w:tc>
          <w:tcPr>
            <w:tcW w:w="9830" w:type="dxa"/>
            <w:gridSpan w:val="10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Mar>
              <w:top w:w="55" w:type="dxa"/>
              <w:bottom w:w="55" w:type="dxa"/>
            </w:tcMar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7. </w:t>
            </w:r>
            <w:r>
              <w:rPr>
                <w:sz w:val="20"/>
                <w:szCs w:val="20"/>
                <w:highlight w:val="yellow"/>
              </w:rPr>
              <w:t xml:space="preserve">Ключ от входной двери Объекта на хранение в количестве_____шт., ключ от двери подъезда, холла, тамбура на лестничной площадке в количестве ____шт., ключ от прибора </w:t>
            </w:r>
            <w:r>
              <w:rPr>
                <w:sz w:val="20"/>
                <w:szCs w:val="20"/>
                <w:highlight w:val="yellow"/>
              </w:rPr>
              <w:t>охраны в количестве ____шт. принял:______________</w:t>
            </w:r>
          </w:p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8. Пультовые данные, телефоны: </w:t>
            </w:r>
            <w:r>
              <w:rPr>
                <w:b/>
                <w:bCs/>
                <w:i/>
                <w:iCs/>
                <w:sz w:val="20"/>
                <w:szCs w:val="20"/>
              </w:rPr>
              <w:t>22-60-40,  22-60-42,  22-48-11</w:t>
            </w: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9. Телефон дежурного пункта централизованной охраны: </w:t>
            </w:r>
            <w:r>
              <w:rPr>
                <w:b/>
                <w:bCs/>
                <w:i/>
                <w:iCs/>
                <w:sz w:val="20"/>
                <w:szCs w:val="20"/>
              </w:rPr>
              <w:t>22-48-24</w:t>
            </w: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10. Телефон квартирной службы </w:t>
            </w:r>
            <w:r>
              <w:rPr>
                <w:b/>
                <w:bCs/>
                <w:i/>
                <w:iCs/>
                <w:sz w:val="20"/>
                <w:szCs w:val="20"/>
              </w:rPr>
              <w:t>22-34-08</w:t>
            </w:r>
          </w:p>
        </w:tc>
      </w:tr>
      <w:tr w:rsidR="0045421C">
        <w:trPr>
          <w:trHeight w:val="255"/>
        </w:trPr>
        <w:tc>
          <w:tcPr>
            <w:tcW w:w="10307" w:type="dxa"/>
            <w:gridSpan w:val="11"/>
            <w:tcBorders>
              <w:bottom w:val="single" w:sz="4" w:space="0" w:color="000000"/>
            </w:tcBorders>
            <w:vAlign w:val="bottom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11. Телефон </w:t>
            </w:r>
            <w:r>
              <w:rPr>
                <w:sz w:val="20"/>
                <w:szCs w:val="20"/>
              </w:rPr>
              <w:t>филиала</w:t>
            </w:r>
            <w:r>
              <w:rPr>
                <w:sz w:val="20"/>
                <w:szCs w:val="20"/>
              </w:rPr>
              <w:t xml:space="preserve"> ФГУП «Охрана» Росгвардии по РС (Я): </w:t>
            </w:r>
            <w:r>
              <w:rPr>
                <w:b/>
                <w:bCs/>
                <w:i/>
                <w:iCs/>
                <w:sz w:val="20"/>
                <w:szCs w:val="20"/>
              </w:rPr>
              <w:t>40-24-59, 40-24-58</w:t>
            </w:r>
          </w:p>
        </w:tc>
      </w:tr>
      <w:tr w:rsidR="0045421C">
        <w:trPr>
          <w:trHeight w:val="164"/>
        </w:trPr>
        <w:tc>
          <w:tcPr>
            <w:tcW w:w="8625" w:type="dxa"/>
            <w:gridSpan w:val="8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12. </w:t>
            </w:r>
            <w:r>
              <w:rPr>
                <w:sz w:val="20"/>
                <w:szCs w:val="20"/>
              </w:rPr>
              <w:t>Вскрытие</w:t>
            </w:r>
            <w:r>
              <w:rPr>
                <w:sz w:val="20"/>
                <w:szCs w:val="20"/>
              </w:rPr>
              <w:t xml:space="preserve"> и осмотр Объекта производится </w:t>
            </w:r>
            <w:r>
              <w:rPr>
                <w:sz w:val="20"/>
                <w:szCs w:val="20"/>
                <w:highlight w:val="yellow"/>
              </w:rPr>
              <w:t>(</w:t>
            </w:r>
            <w:r>
              <w:rPr>
                <w:color w:val="000000"/>
                <w:sz w:val="20"/>
                <w:szCs w:val="20"/>
                <w:highlight w:val="yellow"/>
              </w:rPr>
              <w:t xml:space="preserve">самостоятельно «Исполнителем» или в присутствии «Заказчика») __________________________________________________________ </w:t>
            </w:r>
          </w:p>
        </w:tc>
        <w:tc>
          <w:tcPr>
            <w:tcW w:w="1682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center"/>
              <w:rPr>
                <w:sz w:val="20"/>
                <w:szCs w:val="20"/>
              </w:rPr>
            </w:pPr>
          </w:p>
          <w:p w:rsidR="0045421C" w:rsidRDefault="0045421C">
            <w:pPr>
              <w:widowControl/>
              <w:spacing w:before="0"/>
              <w:ind w:right="0" w:firstLine="0"/>
              <w:jc w:val="center"/>
              <w:rPr>
                <w:sz w:val="20"/>
                <w:szCs w:val="20"/>
              </w:rPr>
            </w:pPr>
          </w:p>
        </w:tc>
      </w:tr>
      <w:tr w:rsidR="0045421C">
        <w:trPr>
          <w:trHeight w:val="285"/>
        </w:trPr>
        <w:tc>
          <w:tcPr>
            <w:tcW w:w="8625" w:type="dxa"/>
            <w:gridSpan w:val="8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</w:pPr>
            <w:r>
              <w:t xml:space="preserve">                                                                                        (заполняется собственноручно Заказчиком)</w:t>
            </w:r>
          </w:p>
        </w:tc>
        <w:tc>
          <w:tcPr>
            <w:tcW w:w="1682" w:type="dxa"/>
            <w:gridSpan w:val="3"/>
            <w:tcBorders>
              <w:top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  <w:vertAlign w:val="superscript"/>
              </w:rPr>
              <w:t>(подпись «Заказчика»)</w:t>
            </w:r>
          </w:p>
        </w:tc>
      </w:tr>
      <w:tr w:rsidR="0045421C">
        <w:trPr>
          <w:trHeight w:val="510"/>
        </w:trPr>
        <w:tc>
          <w:tcPr>
            <w:tcW w:w="10307" w:type="dxa"/>
            <w:gridSpan w:val="1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 Имеющееся гладкоствольное оружие:___________, нарезное______________</w:t>
            </w:r>
          </w:p>
        </w:tc>
      </w:tr>
      <w:tr w:rsidR="0045421C">
        <w:trPr>
          <w:trHeight w:val="31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6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6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71" w:type="dxa"/>
            <w:gridSpan w:val="4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left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 xml:space="preserve">                        «Заказчик»</w:t>
            </w: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Представитель «Исполнителя»</w:t>
            </w: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71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71" w:type="dxa"/>
            <w:gridSpan w:val="4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444" w:type="dxa"/>
            <w:gridSpan w:val="4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71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«___»______________ </w:t>
            </w:r>
            <w:r>
              <w:rPr>
                <w:sz w:val="24"/>
                <w:szCs w:val="24"/>
              </w:rPr>
              <w:t>2025 г.</w:t>
            </w: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3444" w:type="dxa"/>
            <w:gridSpan w:val="4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45421C" w:rsidRDefault="00F93192">
            <w:pPr>
              <w:widowControl/>
              <w:spacing w:before="0"/>
              <w:ind w:right="0"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«___»___________</w:t>
            </w:r>
            <w:r>
              <w:rPr>
                <w:sz w:val="24"/>
                <w:szCs w:val="24"/>
              </w:rPr>
              <w:t xml:space="preserve"> 2025 г.</w:t>
            </w: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6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80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725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6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  <w:tr w:rsidR="0045421C">
        <w:trPr>
          <w:trHeight w:val="255"/>
        </w:trPr>
        <w:tc>
          <w:tcPr>
            <w:tcW w:w="477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06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61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136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932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2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725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63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494" w:type="dxa"/>
            <w:vAlign w:val="center"/>
          </w:tcPr>
          <w:p w:rsidR="0045421C" w:rsidRDefault="0045421C">
            <w:pPr>
              <w:widowControl/>
              <w:spacing w:before="0"/>
              <w:ind w:right="0" w:firstLine="0"/>
              <w:jc w:val="left"/>
              <w:rPr>
                <w:sz w:val="24"/>
                <w:szCs w:val="24"/>
              </w:rPr>
            </w:pPr>
          </w:p>
        </w:tc>
      </w:tr>
    </w:tbl>
    <w:p w:rsidR="0045421C" w:rsidRDefault="0045421C">
      <w:pPr>
        <w:ind w:firstLine="0"/>
      </w:pPr>
    </w:p>
    <w:sectPr w:rsidR="0045421C">
      <w:headerReference w:type="default" r:id="rId8"/>
      <w:pgSz w:w="11906" w:h="16838"/>
      <w:pgMar w:top="766" w:right="708" w:bottom="709" w:left="1276" w:header="709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192" w:rsidRDefault="00F93192">
      <w:pPr>
        <w:spacing w:before="0"/>
      </w:pPr>
      <w:r>
        <w:separator/>
      </w:r>
    </w:p>
  </w:endnote>
  <w:endnote w:type="continuationSeparator" w:id="0">
    <w:p w:rsidR="00F93192" w:rsidRDefault="00F93192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1"/>
    <w:family w:val="swiss"/>
    <w:pitch w:val="default"/>
  </w:font>
  <w:font w:name="Segoe UI">
    <w:panose1 w:val="020B0502040204020203"/>
    <w:charset w:val="01"/>
    <w:family w:val="swiss"/>
    <w:pitch w:val="default"/>
  </w:font>
  <w:font w:name="PT Sans">
    <w:altName w:val="Arial"/>
    <w:charset w:val="01"/>
    <w:family w:val="swiss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CC"/>
    <w:family w:val="auto"/>
    <w:notTrueType/>
    <w:pitch w:val="variable"/>
    <w:sig w:usb0="00000203" w:usb1="00000000" w:usb2="00000000" w:usb3="00000000" w:csb0="00000005" w:csb1="00000000"/>
  </w:font>
  <w:font w:name="PT Astra Serif">
    <w:altName w:val="Times New Roman"/>
    <w:charset w:val="01"/>
    <w:family w:val="swiss"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192" w:rsidRDefault="00F93192">
      <w:pPr>
        <w:spacing w:before="0"/>
      </w:pPr>
      <w:r>
        <w:separator/>
      </w:r>
    </w:p>
  </w:footnote>
  <w:footnote w:type="continuationSeparator" w:id="0">
    <w:p w:rsidR="00F93192" w:rsidRDefault="00F93192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421C" w:rsidRDefault="00F93192">
    <w:pPr>
      <w:pStyle w:val="a9"/>
      <w:ind w:firstLine="0"/>
    </w:pPr>
    <w:r>
      <w:rPr>
        <w:noProof/>
      </w:rPr>
      <mc:AlternateContent>
        <mc:Choice Requires="wps">
          <w:drawing>
            <wp:anchor distT="0" distB="0" distL="0" distR="0" simplePos="0" relativeHeight="7" behindDoc="1" locked="0" layoutInCell="1" allowOverlap="1" wp14:anchorId="05AE0CF1">
              <wp:simplePos x="0" y="0"/>
              <wp:positionH relativeFrom="margin">
                <wp:align>right</wp:align>
              </wp:positionH>
              <wp:positionV relativeFrom="paragraph">
                <wp:posOffset>635</wp:posOffset>
              </wp:positionV>
              <wp:extent cx="546100" cy="167005"/>
              <wp:effectExtent l="0" t="0" r="16510" b="3810"/>
              <wp:wrapSquare wrapText="largest"/>
              <wp:docPr id="1" name="Врезка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5400" cy="1663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45421C" w:rsidRDefault="00F93192">
                          <w:pPr>
                            <w:pStyle w:val="a9"/>
                            <w:ind w:right="0" w:firstLine="340"/>
                            <w:jc w:val="right"/>
                          </w:pPr>
                          <w:r>
                            <w:rPr>
                              <w:rStyle w:val="a5"/>
                              <w:color w:val="000000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color w:val="000000"/>
                            </w:rPr>
                            <w:instrText>PAGE</w:instrText>
                          </w:r>
                          <w:r>
                            <w:rPr>
                              <w:rStyle w:val="a5"/>
                              <w:color w:val="000000"/>
                            </w:rPr>
                            <w:fldChar w:fldCharType="separate"/>
                          </w:r>
                          <w:r>
                            <w:rPr>
                              <w:rStyle w:val="a5"/>
                              <w:noProof/>
                              <w:color w:val="000000"/>
                            </w:rPr>
                            <w:t>1</w:t>
                          </w:r>
                          <w:r>
                            <w:rPr>
                              <w:rStyle w:val="a5"/>
                              <w:color w:val="00000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w14:anchorId="05AE0CF1" id="Врезка1" o:spid="_x0000_s1026" style="position:absolute;left:0;text-align:left;margin-left:-8.2pt;margin-top:.05pt;width:43pt;height:13.15pt;z-index:-503316473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" filled="f" stroked="f">
              <v:textbox style="mso-fit-shape-to-text:t" inset="0,0,0,0">
                <w:txbxContent>
                  <w:p w:rsidR="0045421C" w:rsidRDefault="00F93192">
                    <w:pPr>
                      <w:pStyle w:val="a9"/>
                      <w:ind w:right="0" w:firstLine="340"/>
                      <w:jc w:val="right"/>
                    </w:pPr>
                    <w:r>
                      <w:rPr>
                        <w:rStyle w:val="a5"/>
                        <w:color w:val="000000"/>
                      </w:rPr>
                      <w:fldChar w:fldCharType="begin"/>
                    </w:r>
                    <w:r>
                      <w:rPr>
                        <w:rStyle w:val="a5"/>
                        <w:color w:val="000000"/>
                      </w:rPr>
                      <w:instrText>PAGE</w:instrText>
                    </w:r>
                    <w:r>
                      <w:rPr>
                        <w:rStyle w:val="a5"/>
                        <w:color w:val="000000"/>
                      </w:rPr>
                      <w:fldChar w:fldCharType="separate"/>
                    </w:r>
                    <w:r>
                      <w:rPr>
                        <w:rStyle w:val="a5"/>
                        <w:noProof/>
                        <w:color w:val="000000"/>
                      </w:rPr>
                      <w:t>1</w:t>
                    </w:r>
                    <w:r>
                      <w:rPr>
                        <w:rStyle w:val="a5"/>
                        <w:color w:val="000000"/>
                      </w:rPr>
                      <w:fldChar w:fldCharType="end"/>
                    </w:r>
                  </w:p>
                </w:txbxContent>
              </v:textbox>
              <w10:wrap type="square" side="largest" anchorx="margin"/>
            </v:rect>
          </w:pict>
        </mc:Fallback>
      </mc:AlternateContent>
    </w:r>
    <w:r>
      <w:t xml:space="preserve">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D5C6F"/>
    <w:multiLevelType w:val="multilevel"/>
    <w:tmpl w:val="8E22241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  <w:b/>
        <w:sz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2B8D798A"/>
    <w:multiLevelType w:val="multilevel"/>
    <w:tmpl w:val="0F08198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421C"/>
    <w:rsid w:val="0045421C"/>
    <w:rsid w:val="00BC6E76"/>
    <w:rsid w:val="00F93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B21BC"/>
  <w15:docId w15:val="{F3117C21-6607-4353-901D-3F7F1DA15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before="80"/>
      <w:ind w:right="400" w:firstLine="360"/>
      <w:jc w:val="both"/>
    </w:pPr>
    <w:rPr>
      <w:rFonts w:ascii="Times New Roman" w:eastAsia="Times New Roman" w:hAnsi="Times New Roman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с отступом Знак"/>
    <w:uiPriority w:val="99"/>
    <w:qFormat/>
    <w:locked/>
    <w:rPr>
      <w:rFonts w:ascii="Times New Roman" w:hAnsi="Times New Roman"/>
      <w:sz w:val="24"/>
    </w:rPr>
  </w:style>
  <w:style w:type="character" w:customStyle="1" w:styleId="a4">
    <w:name w:val="Верхний колонтитул Знак"/>
    <w:uiPriority w:val="99"/>
    <w:qFormat/>
    <w:locked/>
    <w:rPr>
      <w:rFonts w:ascii="Times New Roman" w:hAnsi="Times New Roman"/>
      <w:sz w:val="16"/>
      <w:lang w:eastAsia="ru-RU"/>
    </w:rPr>
  </w:style>
  <w:style w:type="character" w:styleId="a5">
    <w:name w:val="page number"/>
    <w:uiPriority w:val="99"/>
    <w:qFormat/>
    <w:rPr>
      <w:rFonts w:cs="Times New Roman"/>
    </w:rPr>
  </w:style>
  <w:style w:type="character" w:customStyle="1" w:styleId="2">
    <w:name w:val="Основной текст 2 Знак"/>
    <w:uiPriority w:val="99"/>
    <w:qFormat/>
    <w:locked/>
    <w:rPr>
      <w:rFonts w:ascii="Times New Roman" w:hAnsi="Times New Roman"/>
      <w:sz w:val="24"/>
      <w:lang w:eastAsia="ru-RU"/>
    </w:rPr>
  </w:style>
  <w:style w:type="character" w:customStyle="1" w:styleId="a6">
    <w:name w:val="Текст выноски Знак"/>
    <w:uiPriority w:val="99"/>
    <w:semiHidden/>
    <w:qFormat/>
    <w:locked/>
    <w:rPr>
      <w:rFonts w:ascii="Segoe UI" w:hAnsi="Segoe UI"/>
      <w:sz w:val="18"/>
      <w:lang w:eastAsia="ru-RU"/>
    </w:rPr>
  </w:style>
  <w:style w:type="character" w:customStyle="1" w:styleId="a7">
    <w:name w:val="Основной текст Знак"/>
    <w:uiPriority w:val="99"/>
    <w:semiHidden/>
    <w:qFormat/>
    <w:rsid w:val="007D5DA6"/>
    <w:rPr>
      <w:rFonts w:ascii="Times New Roman" w:eastAsia="Times New Roman" w:hAnsi="Times New Roman"/>
      <w:sz w:val="16"/>
      <w:szCs w:val="16"/>
    </w:rPr>
  </w:style>
  <w:style w:type="character" w:customStyle="1" w:styleId="1">
    <w:name w:val="Основной текст с отступом Знак1"/>
    <w:uiPriority w:val="99"/>
    <w:semiHidden/>
    <w:qFormat/>
    <w:rsid w:val="007D5DA6"/>
    <w:rPr>
      <w:rFonts w:ascii="Times New Roman" w:eastAsia="Times New Roman" w:hAnsi="Times New Roman"/>
      <w:sz w:val="16"/>
      <w:szCs w:val="16"/>
    </w:rPr>
  </w:style>
  <w:style w:type="character" w:customStyle="1" w:styleId="20">
    <w:name w:val="Основной текст с отступом Знак2"/>
    <w:link w:val="a8"/>
    <w:uiPriority w:val="99"/>
    <w:semiHidden/>
    <w:qFormat/>
    <w:rsid w:val="007D5DA6"/>
    <w:rPr>
      <w:rFonts w:ascii="Times New Roman" w:eastAsia="Times New Roman" w:hAnsi="Times New Roman"/>
      <w:sz w:val="16"/>
      <w:szCs w:val="16"/>
    </w:rPr>
  </w:style>
  <w:style w:type="character" w:customStyle="1" w:styleId="21">
    <w:name w:val="Основной текст 2 Знак1"/>
    <w:link w:val="22"/>
    <w:uiPriority w:val="99"/>
    <w:semiHidden/>
    <w:qFormat/>
    <w:rsid w:val="007D5DA6"/>
    <w:rPr>
      <w:rFonts w:ascii="Times New Roman" w:eastAsia="Times New Roman" w:hAnsi="Times New Roman"/>
      <w:sz w:val="16"/>
      <w:szCs w:val="16"/>
    </w:rPr>
  </w:style>
  <w:style w:type="character" w:customStyle="1" w:styleId="23">
    <w:name w:val="Верхний колонтитул Знак2"/>
    <w:link w:val="a9"/>
    <w:uiPriority w:val="99"/>
    <w:semiHidden/>
    <w:qFormat/>
    <w:rsid w:val="007D5DA6"/>
    <w:rPr>
      <w:rFonts w:ascii="Times New Roman" w:eastAsia="Times New Roman" w:hAnsi="Times New Roman"/>
      <w:sz w:val="0"/>
      <w:szCs w:val="0"/>
    </w:rPr>
  </w:style>
  <w:style w:type="character" w:customStyle="1" w:styleId="aa">
    <w:name w:val="Нижний колонтитул Знак"/>
    <w:uiPriority w:val="99"/>
    <w:qFormat/>
    <w:locked/>
    <w:rsid w:val="00603CF4"/>
    <w:rPr>
      <w:rFonts w:ascii="Times New Roman" w:hAnsi="Times New Roman"/>
      <w:sz w:val="16"/>
    </w:rPr>
  </w:style>
  <w:style w:type="paragraph" w:styleId="ab">
    <w:name w:val="Title"/>
    <w:basedOn w:val="a"/>
    <w:next w:val="ac"/>
    <w:qFormat/>
    <w:pPr>
      <w:keepNext/>
      <w:spacing w:before="240" w:after="120"/>
    </w:pPr>
    <w:rPr>
      <w:rFonts w:ascii="PT Sans" w:eastAsia="Tahoma" w:hAnsi="PT Sans" w:cs="Noto Sans Devanagari"/>
      <w:sz w:val="28"/>
      <w:szCs w:val="28"/>
    </w:rPr>
  </w:style>
  <w:style w:type="paragraph" w:styleId="ac">
    <w:name w:val="Body Text"/>
    <w:basedOn w:val="a"/>
    <w:uiPriority w:val="99"/>
    <w:rsid w:val="004B1FF3"/>
    <w:pPr>
      <w:spacing w:before="0" w:after="140" w:line="276" w:lineRule="auto"/>
    </w:pPr>
  </w:style>
  <w:style w:type="paragraph" w:styleId="ad">
    <w:name w:val="List"/>
    <w:basedOn w:val="ac"/>
    <w:uiPriority w:val="99"/>
    <w:rsid w:val="004B1FF3"/>
    <w:rPr>
      <w:rFonts w:ascii="PT Astra Serif" w:hAnsi="PT Astra Serif" w:cs="Noto Sans Devanagari"/>
    </w:rPr>
  </w:style>
  <w:style w:type="paragraph" w:styleId="ae">
    <w:name w:val="caption"/>
    <w:basedOn w:val="a"/>
    <w:uiPriority w:val="99"/>
    <w:qFormat/>
    <w:rsid w:val="004B1FF3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f">
    <w:name w:val="index heading"/>
    <w:basedOn w:val="a"/>
    <w:uiPriority w:val="99"/>
    <w:qFormat/>
    <w:rsid w:val="004B1FF3"/>
    <w:pPr>
      <w:suppressLineNumbers/>
    </w:pPr>
    <w:rPr>
      <w:rFonts w:ascii="PT Astra Serif" w:hAnsi="PT Astra Serif" w:cs="Noto Sans Devanagari"/>
    </w:rPr>
  </w:style>
  <w:style w:type="paragraph" w:customStyle="1" w:styleId="24">
    <w:name w:val="Текст выноски Знак2"/>
    <w:basedOn w:val="a"/>
    <w:next w:val="ac"/>
    <w:link w:val="af0"/>
    <w:uiPriority w:val="99"/>
    <w:qFormat/>
    <w:rsid w:val="004B1FF3"/>
    <w:pPr>
      <w:keepNext/>
      <w:spacing w:before="240" w:after="120"/>
    </w:pPr>
    <w:rPr>
      <w:rFonts w:ascii="PT Astra Serif" w:eastAsia="Calibri" w:hAnsi="PT Astra Serif" w:cs="Noto Sans Devanagari"/>
      <w:sz w:val="28"/>
      <w:szCs w:val="28"/>
    </w:rPr>
  </w:style>
  <w:style w:type="paragraph" w:styleId="10">
    <w:name w:val="index 1"/>
    <w:basedOn w:val="a"/>
    <w:next w:val="a"/>
    <w:autoRedefine/>
    <w:uiPriority w:val="99"/>
    <w:semiHidden/>
    <w:qFormat/>
    <w:pPr>
      <w:ind w:left="160" w:hanging="160"/>
    </w:pPr>
  </w:style>
  <w:style w:type="paragraph" w:customStyle="1" w:styleId="FR1">
    <w:name w:val="FR1"/>
    <w:uiPriority w:val="99"/>
    <w:qFormat/>
    <w:pPr>
      <w:widowControl w:val="0"/>
      <w:ind w:left="3120"/>
    </w:pPr>
    <w:rPr>
      <w:rFonts w:ascii="Times New Roman" w:eastAsia="Times New Roman" w:hAnsi="Times New Roman"/>
      <w:b/>
      <w:bCs/>
      <w:sz w:val="36"/>
      <w:szCs w:val="36"/>
    </w:rPr>
  </w:style>
  <w:style w:type="paragraph" w:customStyle="1" w:styleId="FR2">
    <w:name w:val="FR2"/>
    <w:uiPriority w:val="99"/>
    <w:qFormat/>
    <w:pPr>
      <w:widowControl w:val="0"/>
      <w:spacing w:before="60" w:line="300" w:lineRule="auto"/>
      <w:ind w:left="440" w:right="1000"/>
      <w:jc w:val="center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FR4">
    <w:name w:val="FR4"/>
    <w:uiPriority w:val="99"/>
    <w:qFormat/>
    <w:pPr>
      <w:widowControl w:val="0"/>
      <w:spacing w:before="260"/>
    </w:pPr>
    <w:rPr>
      <w:rFonts w:ascii="Arial" w:eastAsia="Times New Roman" w:hAnsi="Arial" w:cs="Arial"/>
      <w:b/>
      <w:bCs/>
      <w:sz w:val="16"/>
    </w:rPr>
  </w:style>
  <w:style w:type="paragraph" w:styleId="a8">
    <w:name w:val="Body Text Indent"/>
    <w:basedOn w:val="a"/>
    <w:link w:val="20"/>
    <w:uiPriority w:val="99"/>
    <w:rPr>
      <w:sz w:val="24"/>
      <w:szCs w:val="24"/>
    </w:rPr>
  </w:style>
  <w:style w:type="paragraph" w:customStyle="1" w:styleId="af1">
    <w:name w:val="Верхний и нижний колонтитулы"/>
    <w:basedOn w:val="a"/>
    <w:qFormat/>
  </w:style>
  <w:style w:type="paragraph" w:styleId="a9">
    <w:name w:val="header"/>
    <w:basedOn w:val="a"/>
    <w:link w:val="23"/>
    <w:uiPriority w:val="99"/>
    <w:pPr>
      <w:tabs>
        <w:tab w:val="center" w:pos="4677"/>
        <w:tab w:val="right" w:pos="9355"/>
      </w:tabs>
    </w:pPr>
  </w:style>
  <w:style w:type="paragraph" w:styleId="22">
    <w:name w:val="Body Text 2"/>
    <w:basedOn w:val="a"/>
    <w:link w:val="21"/>
    <w:uiPriority w:val="99"/>
    <w:qFormat/>
    <w:pPr>
      <w:spacing w:before="220"/>
      <w:ind w:right="-1" w:firstLine="0"/>
    </w:pPr>
    <w:rPr>
      <w:sz w:val="24"/>
      <w:szCs w:val="22"/>
    </w:rPr>
  </w:style>
  <w:style w:type="paragraph" w:styleId="af0">
    <w:name w:val="Balloon Text"/>
    <w:basedOn w:val="a"/>
    <w:link w:val="24"/>
    <w:uiPriority w:val="99"/>
    <w:semiHidden/>
    <w:qFormat/>
    <w:pPr>
      <w:spacing w:before="0"/>
    </w:pPr>
    <w:rPr>
      <w:rFonts w:ascii="Segoe UI" w:hAnsi="Segoe UI" w:cs="Segoe UI"/>
      <w:sz w:val="18"/>
      <w:szCs w:val="18"/>
    </w:rPr>
  </w:style>
  <w:style w:type="paragraph" w:customStyle="1" w:styleId="af2">
    <w:name w:val="Содержимое врезки"/>
    <w:basedOn w:val="a"/>
    <w:uiPriority w:val="99"/>
    <w:qFormat/>
    <w:rsid w:val="004B1FF3"/>
  </w:style>
  <w:style w:type="paragraph" w:styleId="af3">
    <w:name w:val="footer"/>
    <w:basedOn w:val="a"/>
    <w:uiPriority w:val="99"/>
    <w:rsid w:val="00603CF4"/>
    <w:pPr>
      <w:tabs>
        <w:tab w:val="center" w:pos="4677"/>
        <w:tab w:val="right" w:pos="9355"/>
      </w:tabs>
    </w:pPr>
  </w:style>
  <w:style w:type="paragraph" w:customStyle="1" w:styleId="af4">
    <w:name w:val="Содержимое таблицы"/>
    <w:basedOn w:val="a"/>
    <w:qFormat/>
    <w:pPr>
      <w:suppressLineNumbers/>
    </w:pPr>
  </w:style>
  <w:style w:type="paragraph" w:customStyle="1" w:styleId="af5">
    <w:name w:val="Заголовок таблицы"/>
    <w:basedOn w:val="af4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AD51C0-3C4E-4D52-B369-90F6A1036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772</TotalTime>
  <Pages>6</Pages>
  <Words>3227</Words>
  <Characters>18396</Characters>
  <Application>Microsoft Office Word</Application>
  <DocSecurity>0</DocSecurity>
  <Lines>153</Lines>
  <Paragraphs>43</Paragraphs>
  <ScaleCrop>false</ScaleCrop>
  <Company/>
  <LinksUpToDate>false</LinksUpToDate>
  <CharactersWithSpaces>21580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Квартирка</dc:creator>
  <dc:description/>
  <cp:lastModifiedBy>ITS22</cp:lastModifiedBy>
  <cp:revision>28</cp:revision>
  <cp:lastPrinted>2024-10-02T14:30:00Z</cp:lastPrinted>
  <dcterms:created xsi:type="dcterms:W3CDTF">2024-07-19T06:13:00Z</dcterms:created>
  <dcterms:modified xsi:type="dcterms:W3CDTF">2025-07-16T08:39:00Z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